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03D" w:rsidRDefault="0058603D" w:rsidP="009344FD">
      <w:pPr>
        <w:spacing w:after="0"/>
      </w:pPr>
      <w:bookmarkStart w:id="0" w:name="_GoBack"/>
      <w:bookmarkEnd w:id="0"/>
    </w:p>
    <w:p w:rsidR="006E00F9" w:rsidRDefault="006E00F9" w:rsidP="00A33BFC">
      <w:pPr>
        <w:jc w:val="center"/>
      </w:pPr>
      <w:r>
        <w:object w:dxaOrig="4441" w:dyaOrig="35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pt;height:1in" o:ole="">
            <v:imagedata r:id="rId8" o:title=""/>
          </v:shape>
          <o:OLEObject Type="Embed" ProgID="MSPhotoEd.3" ShapeID="_x0000_i1025" DrawAspect="Content" ObjectID="_1461138656" r:id="rId9"/>
        </w:object>
      </w:r>
    </w:p>
    <w:p w:rsidR="0058603D" w:rsidRDefault="00A33BFC" w:rsidP="00A33BFC">
      <w:pPr>
        <w:jc w:val="center"/>
      </w:pPr>
      <w:r>
        <w:t>February 2014</w:t>
      </w:r>
    </w:p>
    <w:p w:rsidR="002E7061" w:rsidRPr="006E00F9" w:rsidRDefault="0058603D" w:rsidP="00A33BFC">
      <w:pPr>
        <w:jc w:val="center"/>
        <w:rPr>
          <w:sz w:val="28"/>
          <w:szCs w:val="28"/>
        </w:rPr>
      </w:pPr>
      <w:r w:rsidRPr="006E00F9">
        <w:rPr>
          <w:sz w:val="28"/>
          <w:szCs w:val="28"/>
        </w:rPr>
        <w:t>Regi</w:t>
      </w:r>
      <w:r w:rsidR="00A33BFC" w:rsidRPr="006E00F9">
        <w:rPr>
          <w:sz w:val="28"/>
          <w:szCs w:val="28"/>
        </w:rPr>
        <w:t>onal Water Planning Stakeholders – Call for Participation</w:t>
      </w:r>
      <w:r w:rsidR="00433D2E" w:rsidRPr="006E00F9">
        <w:rPr>
          <w:sz w:val="28"/>
          <w:szCs w:val="28"/>
        </w:rPr>
        <w:t xml:space="preserve"> and Local </w:t>
      </w:r>
      <w:r w:rsidR="00206116" w:rsidRPr="006E00F9">
        <w:rPr>
          <w:sz w:val="28"/>
          <w:szCs w:val="28"/>
        </w:rPr>
        <w:t>Input</w:t>
      </w:r>
    </w:p>
    <w:p w:rsidR="008D4BD0" w:rsidRPr="008D4BD0" w:rsidRDefault="008D4BD0" w:rsidP="008D4BD0">
      <w:pPr>
        <w:jc w:val="center"/>
        <w:rPr>
          <w:b/>
        </w:rPr>
      </w:pPr>
      <w:r w:rsidRPr="008D4BD0">
        <w:rPr>
          <w:b/>
        </w:rPr>
        <w:t>STEERING COMMITTEES</w:t>
      </w:r>
    </w:p>
    <w:p w:rsidR="0069055F" w:rsidRPr="00C30F7F" w:rsidRDefault="002E7061">
      <w:pPr>
        <w:rPr>
          <w:i/>
        </w:rPr>
      </w:pPr>
      <w:r w:rsidRPr="00A1079F">
        <w:t>The</w:t>
      </w:r>
      <w:r w:rsidR="0069055F" w:rsidRPr="00A1079F">
        <w:t xml:space="preserve"> New Mexico</w:t>
      </w:r>
      <w:r w:rsidRPr="00A1079F">
        <w:t xml:space="preserve"> </w:t>
      </w:r>
      <w:r w:rsidR="0069055F" w:rsidRPr="00A1079F">
        <w:t>Interstate Stream Commission</w:t>
      </w:r>
      <w:r w:rsidR="00C41DB2">
        <w:t xml:space="preserve"> (ISC)</w:t>
      </w:r>
      <w:r w:rsidR="0069055F" w:rsidRPr="00A1079F">
        <w:t xml:space="preserve"> has begun </w:t>
      </w:r>
      <w:r w:rsidRPr="00A1079F">
        <w:t>the process</w:t>
      </w:r>
      <w:r w:rsidR="00381205" w:rsidRPr="00A1079F">
        <w:t xml:space="preserve"> of </w:t>
      </w:r>
      <w:r w:rsidR="0058603D" w:rsidRPr="00A1079F">
        <w:t xml:space="preserve">working with </w:t>
      </w:r>
      <w:r w:rsidR="0069055F" w:rsidRPr="00A1079F">
        <w:t xml:space="preserve">the 16 </w:t>
      </w:r>
      <w:r w:rsidR="00AF7BEF" w:rsidRPr="00A1079F">
        <w:t xml:space="preserve">New Mexico water </w:t>
      </w:r>
      <w:r w:rsidR="0069055F" w:rsidRPr="00A1079F">
        <w:t xml:space="preserve">planning </w:t>
      </w:r>
      <w:r w:rsidR="0058603D" w:rsidRPr="00A1079F">
        <w:t>regions to</w:t>
      </w:r>
      <w:r w:rsidR="00381205" w:rsidRPr="00A1079F">
        <w:t xml:space="preserve"> update</w:t>
      </w:r>
      <w:r w:rsidR="0058603D" w:rsidRPr="00A1079F">
        <w:t xml:space="preserve"> the</w:t>
      </w:r>
      <w:r w:rsidR="0069055F" w:rsidRPr="00A1079F">
        <w:t xml:space="preserve">ir </w:t>
      </w:r>
      <w:r w:rsidR="0058603D" w:rsidRPr="00A1079F">
        <w:t xml:space="preserve">Regional Water Plans </w:t>
      </w:r>
      <w:r w:rsidR="00AF7BEF" w:rsidRPr="00A1079F">
        <w:t xml:space="preserve">for incorporation into a </w:t>
      </w:r>
      <w:r w:rsidR="0058603D" w:rsidRPr="00A1079F">
        <w:t>State</w:t>
      </w:r>
      <w:r w:rsidR="00381205" w:rsidRPr="00A1079F">
        <w:t xml:space="preserve"> Water P</w:t>
      </w:r>
      <w:r w:rsidR="002472EC" w:rsidRPr="00A1079F">
        <w:t>lan</w:t>
      </w:r>
      <w:r w:rsidR="001D0E39" w:rsidRPr="00A1079F">
        <w:t xml:space="preserve"> </w:t>
      </w:r>
      <w:r w:rsidR="00AF7BEF" w:rsidRPr="00A1079F">
        <w:t xml:space="preserve">update </w:t>
      </w:r>
      <w:r w:rsidR="001D0E39" w:rsidRPr="00A1079F">
        <w:t>over a two-year planning period.  The first year will focus on updates of the technical data and reactivation and formation of the regional steering committees</w:t>
      </w:r>
      <w:r w:rsidR="00E51455" w:rsidRPr="00A1079F">
        <w:t>.</w:t>
      </w:r>
      <w:r w:rsidR="001D0E39" w:rsidRPr="009344FD">
        <w:t xml:space="preserve">  The second year will focus on completion of the updates by the regions to identify the programs, policies</w:t>
      </w:r>
      <w:r w:rsidR="00AF7BEF" w:rsidRPr="009344FD">
        <w:t>,</w:t>
      </w:r>
      <w:r w:rsidR="001D0E39" w:rsidRPr="009344FD">
        <w:t xml:space="preserve"> and projects that will best serve the region’s needs</w:t>
      </w:r>
      <w:r w:rsidR="00C41DB2">
        <w:t xml:space="preserve">. </w:t>
      </w:r>
      <w:r w:rsidR="00DC5156">
        <w:t xml:space="preserve">The </w:t>
      </w:r>
      <w:r w:rsidR="00206116">
        <w:t xml:space="preserve">water plans accepted by the ISC </w:t>
      </w:r>
      <w:r w:rsidR="00A33BFC">
        <w:t>will be</w:t>
      </w:r>
      <w:r w:rsidR="00DC5156">
        <w:t xml:space="preserve"> used as a fou</w:t>
      </w:r>
      <w:r w:rsidR="00A33BFC">
        <w:t>ndation to begin the updat</w:t>
      </w:r>
      <w:r w:rsidR="00662035">
        <w:t>es</w:t>
      </w:r>
      <w:r w:rsidR="00A33BFC">
        <w:t xml:space="preserve">, </w:t>
      </w:r>
      <w:r w:rsidR="009D2823">
        <w:t xml:space="preserve">to </w:t>
      </w:r>
      <w:r w:rsidR="00A33BFC">
        <w:t xml:space="preserve">build on the </w:t>
      </w:r>
      <w:r w:rsidR="00206116">
        <w:t>previous work completed by the regions</w:t>
      </w:r>
      <w:r w:rsidR="00A33BFC">
        <w:t xml:space="preserve"> </w:t>
      </w:r>
      <w:r w:rsidR="009D2823">
        <w:t>rather than</w:t>
      </w:r>
      <w:r w:rsidR="00A33BFC">
        <w:t xml:space="preserve"> “starting over.”  In addition to the regional water plans’ value as an expression of a region’s vision for addressing water issues, the </w:t>
      </w:r>
      <w:r w:rsidR="00206116">
        <w:t xml:space="preserve">updated </w:t>
      </w:r>
      <w:r w:rsidR="00A33BFC">
        <w:t>regional w</w:t>
      </w:r>
      <w:r w:rsidR="0069055F">
        <w:t>ater</w:t>
      </w:r>
      <w:r w:rsidR="00A33BFC">
        <w:t xml:space="preserve"> p</w:t>
      </w:r>
      <w:r w:rsidR="0069055F">
        <w:t xml:space="preserve">lans </w:t>
      </w:r>
      <w:r w:rsidR="00381205">
        <w:t xml:space="preserve">will be used </w:t>
      </w:r>
      <w:r w:rsidR="0058603D">
        <w:t xml:space="preserve">to </w:t>
      </w:r>
      <w:r w:rsidR="00381205">
        <w:t xml:space="preserve">outline regional priorities for Water Trust Board </w:t>
      </w:r>
      <w:r w:rsidR="00E8235D">
        <w:t xml:space="preserve">and other </w:t>
      </w:r>
      <w:r w:rsidR="009D2823">
        <w:t>f</w:t>
      </w:r>
      <w:r w:rsidR="00381205">
        <w:t xml:space="preserve">unding </w:t>
      </w:r>
      <w:r w:rsidR="00E8235D">
        <w:t xml:space="preserve"> </w:t>
      </w:r>
      <w:r w:rsidR="009D2823">
        <w:t>a</w:t>
      </w:r>
      <w:r w:rsidR="00381205">
        <w:t>pplications.</w:t>
      </w:r>
      <w:r w:rsidR="009242FA">
        <w:t xml:space="preserve"> See link for the Water Trust Board’s funding and application </w:t>
      </w:r>
      <w:r w:rsidR="009B58E3">
        <w:t>criteria (</w:t>
      </w:r>
      <w:r w:rsidR="009242FA" w:rsidRPr="00C30F7F">
        <w:rPr>
          <w:i/>
          <w:color w:val="7030A0"/>
          <w:u w:val="single"/>
        </w:rPr>
        <w:t>http://www.nmfa.net/governance/water-trust-board/</w:t>
      </w:r>
      <w:r w:rsidR="00C30F7F">
        <w:rPr>
          <w:color w:val="7030A0"/>
        </w:rPr>
        <w:t>)</w:t>
      </w:r>
      <w:r w:rsidR="00381205">
        <w:t xml:space="preserve"> </w:t>
      </w:r>
      <w:r w:rsidR="002472EC">
        <w:t xml:space="preserve">A </w:t>
      </w:r>
      <w:r w:rsidR="008D4BD0">
        <w:t>summary of th</w:t>
      </w:r>
      <w:r w:rsidR="00A33BFC">
        <w:t xml:space="preserve">e </w:t>
      </w:r>
      <w:r w:rsidR="00206116">
        <w:t xml:space="preserve">ISC </w:t>
      </w:r>
      <w:r w:rsidR="00A33BFC">
        <w:t xml:space="preserve">water planning program </w:t>
      </w:r>
      <w:r w:rsidR="008D4BD0">
        <w:t>and</w:t>
      </w:r>
      <w:r w:rsidR="00A33BFC">
        <w:t xml:space="preserve"> </w:t>
      </w:r>
      <w:r w:rsidR="002472EC">
        <w:t>process i</w:t>
      </w:r>
      <w:r w:rsidR="00381205">
        <w:t xml:space="preserve">s </w:t>
      </w:r>
      <w:r w:rsidR="00C41DB2">
        <w:t xml:space="preserve">available at: </w:t>
      </w:r>
      <w:r w:rsidR="00C30F7F" w:rsidRPr="00C30F7F">
        <w:rPr>
          <w:i/>
          <w:color w:val="7030A0"/>
          <w:u w:val="single"/>
        </w:rPr>
        <w:t>http://www.ose.state.nm.us/Planning/SWP/SWP&amp;RWP_Recommended%20ApproachAlt1_09-03-2013re2.pdf</w:t>
      </w:r>
    </w:p>
    <w:p w:rsidR="0069055F" w:rsidRDefault="0058603D">
      <w:r>
        <w:t xml:space="preserve">The first step for </w:t>
      </w:r>
      <w:r w:rsidR="00BD6FD4">
        <w:t xml:space="preserve">each of the 16 ISC </w:t>
      </w:r>
      <w:r>
        <w:t>wat</w:t>
      </w:r>
      <w:r w:rsidR="00A33BFC">
        <w:t>er planning regions is</w:t>
      </w:r>
      <w:r>
        <w:t xml:space="preserve"> to re-establish and develop steering committees following the </w:t>
      </w:r>
      <w:r w:rsidRPr="008A74A2">
        <w:rPr>
          <w:i/>
        </w:rPr>
        <w:t xml:space="preserve">Updated Regional Water Planning Handbook:  Guidelines to </w:t>
      </w:r>
      <w:r w:rsidR="00BD6FD4" w:rsidRPr="00BD6FD4">
        <w:rPr>
          <w:i/>
        </w:rPr>
        <w:t>P</w:t>
      </w:r>
      <w:r w:rsidRPr="008A74A2">
        <w:rPr>
          <w:i/>
        </w:rPr>
        <w:t xml:space="preserve">reparing Updates to New Mexico Regional Water Plans </w:t>
      </w:r>
      <w:r w:rsidRPr="00A33BFC">
        <w:rPr>
          <w:i/>
        </w:rPr>
        <w:t>(December 2013)</w:t>
      </w:r>
      <w:r w:rsidR="0069055F" w:rsidRPr="00A33BFC">
        <w:rPr>
          <w:i/>
        </w:rPr>
        <w:t xml:space="preserve"> </w:t>
      </w:r>
      <w:hyperlink r:id="rId10" w:history="1">
        <w:r w:rsidR="00C30F7F" w:rsidRPr="00C30F7F">
          <w:rPr>
            <w:rStyle w:val="Hyperlink"/>
            <w:i/>
            <w:color w:val="7030A0"/>
          </w:rPr>
          <w:t>http://www.ose.state.nm.us/Planning/RWP/Revised%20RWP%20Handbook%20ISC_Dec_2013_Final.pdf</w:t>
        </w:r>
      </w:hyperlink>
      <w:r w:rsidR="00C30F7F" w:rsidRPr="00C30F7F">
        <w:rPr>
          <w:i/>
          <w:color w:val="7030A0"/>
        </w:rPr>
        <w:t xml:space="preserve"> </w:t>
      </w:r>
      <w:r w:rsidR="00C30F7F">
        <w:rPr>
          <w:i/>
          <w:color w:val="7030A0"/>
        </w:rPr>
        <w:t xml:space="preserve"> </w:t>
      </w:r>
      <w:r w:rsidR="00344FED">
        <w:t>The Handbook focuses on ensuring that steering committee members have direct experience with water and represent a broad set of water use</w:t>
      </w:r>
      <w:r w:rsidR="00BD6FD4">
        <w:t>r</w:t>
      </w:r>
      <w:r w:rsidR="00344FED">
        <w:t xml:space="preserve"> groups</w:t>
      </w:r>
      <w:r w:rsidR="00344FED" w:rsidDel="00206116">
        <w:t xml:space="preserve"> </w:t>
      </w:r>
      <w:r>
        <w:t xml:space="preserve"> </w:t>
      </w:r>
      <w:r w:rsidR="005A5508">
        <w:t>To that end</w:t>
      </w:r>
      <w:r w:rsidR="00206116">
        <w:t>, t</w:t>
      </w:r>
      <w:r>
        <w:t xml:space="preserve">he ISC </w:t>
      </w:r>
      <w:r w:rsidR="00BD6FD4">
        <w:t>recommends that</w:t>
      </w:r>
      <w:r>
        <w:t xml:space="preserve"> the regions </w:t>
      </w:r>
      <w:r w:rsidR="0069055F">
        <w:t>re-</w:t>
      </w:r>
      <w:r w:rsidR="00BD6FD4">
        <w:t xml:space="preserve">engage </w:t>
      </w:r>
      <w:r w:rsidR="00344FED">
        <w:t xml:space="preserve">available </w:t>
      </w:r>
      <w:r w:rsidR="0069055F">
        <w:t xml:space="preserve">regional water planning council members who participated in the development of the first round of regional water plans </w:t>
      </w:r>
      <w:r w:rsidR="005A5508">
        <w:t xml:space="preserve">and </w:t>
      </w:r>
      <w:r w:rsidR="0069055F">
        <w:t xml:space="preserve">strengthen </w:t>
      </w:r>
      <w:r w:rsidR="005A5508">
        <w:t xml:space="preserve">the group </w:t>
      </w:r>
      <w:r w:rsidR="0069055F">
        <w:t xml:space="preserve">by </w:t>
      </w:r>
      <w:r w:rsidR="005A5508">
        <w:t xml:space="preserve">ensuring that </w:t>
      </w:r>
      <w:r w:rsidR="00344FED">
        <w:t>all water management entities within the region</w:t>
      </w:r>
      <w:r w:rsidR="005A5508">
        <w:t xml:space="preserve"> are represented and</w:t>
      </w:r>
      <w:r w:rsidR="00344FED">
        <w:t xml:space="preserve"> </w:t>
      </w:r>
      <w:r w:rsidR="005A5508">
        <w:t>that</w:t>
      </w:r>
      <w:r w:rsidR="0069055F">
        <w:t xml:space="preserve"> individuals </w:t>
      </w:r>
      <w:r>
        <w:t xml:space="preserve">with extensive knowledge about </w:t>
      </w:r>
      <w:r w:rsidR="00344FED">
        <w:t xml:space="preserve">local </w:t>
      </w:r>
      <w:r>
        <w:t>water issue</w:t>
      </w:r>
      <w:r w:rsidR="00344FED">
        <w:t>s</w:t>
      </w:r>
      <w:r w:rsidR="005A5508">
        <w:t xml:space="preserve"> are included</w:t>
      </w:r>
      <w:r w:rsidR="00344FED">
        <w:t xml:space="preserve">. </w:t>
      </w:r>
      <w:r w:rsidR="0069055F">
        <w:t xml:space="preserve">  </w:t>
      </w:r>
    </w:p>
    <w:p w:rsidR="00087B72" w:rsidRDefault="005A5508">
      <w:r>
        <w:t xml:space="preserve">As outlined in </w:t>
      </w:r>
      <w:r w:rsidR="00344FED">
        <w:t xml:space="preserve">the Handbook, regional </w:t>
      </w:r>
      <w:r w:rsidR="00433064">
        <w:t>steering committee members should represent one or more of the following water use groups:</w:t>
      </w:r>
    </w:p>
    <w:p w:rsidR="00474ACD" w:rsidRDefault="00433064" w:rsidP="008A74A2">
      <w:pPr>
        <w:pStyle w:val="Bullet1"/>
      </w:pPr>
      <w:r>
        <w:t>Agricultural</w:t>
      </w:r>
      <w:r w:rsidR="002E5A6C">
        <w:t>,</w:t>
      </w:r>
      <w:r>
        <w:t xml:space="preserve"> </w:t>
      </w:r>
      <w:r w:rsidR="002E5A6C">
        <w:t>both</w:t>
      </w:r>
      <w:r>
        <w:t xml:space="preserve"> surface water </w:t>
      </w:r>
      <w:r w:rsidR="008D4BD0">
        <w:t>(</w:t>
      </w:r>
      <w:r w:rsidR="002E5A6C">
        <w:t>including a</w:t>
      </w:r>
      <w:r w:rsidR="008D4BD0">
        <w:t>cequias</w:t>
      </w:r>
      <w:r w:rsidR="002E5A6C">
        <w:t>)</w:t>
      </w:r>
      <w:r w:rsidR="00662035">
        <w:t xml:space="preserve"> and </w:t>
      </w:r>
      <w:r w:rsidR="00474ACD">
        <w:t>groundwater user</w:t>
      </w:r>
      <w:r w:rsidR="00662035">
        <w:t>s</w:t>
      </w:r>
    </w:p>
    <w:p w:rsidR="00474ACD" w:rsidRDefault="00474ACD" w:rsidP="008A74A2">
      <w:pPr>
        <w:pStyle w:val="Bullet1"/>
      </w:pPr>
      <w:r>
        <w:t>Municipal government</w:t>
      </w:r>
    </w:p>
    <w:p w:rsidR="00474ACD" w:rsidRDefault="00474ACD" w:rsidP="008A74A2">
      <w:pPr>
        <w:pStyle w:val="Bullet1"/>
      </w:pPr>
      <w:r>
        <w:lastRenderedPageBreak/>
        <w:t>Rural water provider</w:t>
      </w:r>
    </w:p>
    <w:p w:rsidR="00474ACD" w:rsidRDefault="00474ACD" w:rsidP="008A74A2">
      <w:pPr>
        <w:pStyle w:val="Bullet1"/>
      </w:pPr>
      <w:r>
        <w:t>Extractive industry</w:t>
      </w:r>
    </w:p>
    <w:p w:rsidR="00474ACD" w:rsidRDefault="00474ACD" w:rsidP="008A74A2">
      <w:pPr>
        <w:pStyle w:val="Bullet1"/>
      </w:pPr>
      <w:r>
        <w:t>Environmental interest</w:t>
      </w:r>
    </w:p>
    <w:p w:rsidR="00474ACD" w:rsidRDefault="00474ACD" w:rsidP="009344FD">
      <w:pPr>
        <w:pStyle w:val="Bullet1"/>
      </w:pPr>
      <w:r>
        <w:t>County government</w:t>
      </w:r>
    </w:p>
    <w:p w:rsidR="00474ACD" w:rsidRDefault="00474ACD" w:rsidP="008A74A2">
      <w:pPr>
        <w:pStyle w:val="Bullet1"/>
      </w:pPr>
      <w:r>
        <w:t>Local (retail) business</w:t>
      </w:r>
    </w:p>
    <w:p w:rsidR="00474ACD" w:rsidRDefault="00474ACD" w:rsidP="008A74A2">
      <w:pPr>
        <w:pStyle w:val="Bullet1"/>
      </w:pPr>
      <w:r>
        <w:t>Tribal entity</w:t>
      </w:r>
    </w:p>
    <w:p w:rsidR="00474ACD" w:rsidRDefault="00474ACD" w:rsidP="008A74A2">
      <w:pPr>
        <w:pStyle w:val="Bullet1"/>
      </w:pPr>
      <w:r>
        <w:t>Watershed interest</w:t>
      </w:r>
    </w:p>
    <w:p w:rsidR="00474ACD" w:rsidRDefault="00474ACD" w:rsidP="008A74A2">
      <w:pPr>
        <w:pStyle w:val="Bullet1"/>
      </w:pPr>
      <w:r>
        <w:t xml:space="preserve">Federal </w:t>
      </w:r>
      <w:r w:rsidR="002E5A6C">
        <w:t>a</w:t>
      </w:r>
      <w:r>
        <w:t>gency</w:t>
      </w:r>
    </w:p>
    <w:p w:rsidR="00474ACD" w:rsidRDefault="00474ACD" w:rsidP="009344FD">
      <w:pPr>
        <w:pStyle w:val="Bullet1"/>
        <w:spacing w:after="200"/>
      </w:pPr>
      <w:r>
        <w:t>Other groups as identified by the steering committee</w:t>
      </w:r>
    </w:p>
    <w:p w:rsidR="00616CEC" w:rsidRDefault="008D4BD0" w:rsidP="008D4BD0">
      <w:r>
        <w:t xml:space="preserve">The ISC is asking assistance from the regions and statewide </w:t>
      </w:r>
      <w:r w:rsidR="002E5A6C">
        <w:t>c</w:t>
      </w:r>
      <w:r w:rsidR="0069055F">
        <w:t>ouncil</w:t>
      </w:r>
      <w:r>
        <w:t>s</w:t>
      </w:r>
      <w:r w:rsidR="0069055F">
        <w:t xml:space="preserve"> of </w:t>
      </w:r>
      <w:r w:rsidR="002E5A6C">
        <w:t>g</w:t>
      </w:r>
      <w:r w:rsidR="0069055F">
        <w:t xml:space="preserve">overnments (COGs) to participate in the steering committee formation process by helping identify potential steering committee members.  </w:t>
      </w:r>
      <w:r w:rsidR="002E5A6C" w:rsidRPr="00E8235D">
        <w:rPr>
          <w:color w:val="000000" w:themeColor="text1"/>
        </w:rPr>
        <w:t>T</w:t>
      </w:r>
      <w:r w:rsidR="00E51455" w:rsidRPr="00E8235D">
        <w:rPr>
          <w:color w:val="000000" w:themeColor="text1"/>
        </w:rPr>
        <w:t>he regions</w:t>
      </w:r>
      <w:r w:rsidR="001D0E39" w:rsidRPr="00E8235D">
        <w:rPr>
          <w:color w:val="000000" w:themeColor="text1"/>
        </w:rPr>
        <w:t xml:space="preserve"> will </w:t>
      </w:r>
      <w:r w:rsidR="00E51455" w:rsidRPr="00E8235D">
        <w:rPr>
          <w:color w:val="000000" w:themeColor="text1"/>
        </w:rPr>
        <w:t>decide who is on their steering committees</w:t>
      </w:r>
      <w:r w:rsidR="002E5A6C" w:rsidRPr="008A74A2">
        <w:rPr>
          <w:color w:val="000000" w:themeColor="text1"/>
        </w:rPr>
        <w:t>, with</w:t>
      </w:r>
      <w:r w:rsidR="00E8235D">
        <w:rPr>
          <w:color w:val="000000" w:themeColor="text1"/>
        </w:rPr>
        <w:t xml:space="preserve"> </w:t>
      </w:r>
      <w:r w:rsidR="001D0E39">
        <w:t>t</w:t>
      </w:r>
      <w:r w:rsidR="0069055F">
        <w:t>he state assist</w:t>
      </w:r>
      <w:r w:rsidR="002E5A6C">
        <w:t>ing</w:t>
      </w:r>
      <w:r w:rsidR="0069055F">
        <w:t xml:space="preserve"> the regions </w:t>
      </w:r>
      <w:r w:rsidR="002E5A6C">
        <w:t xml:space="preserve">in </w:t>
      </w:r>
      <w:r w:rsidR="0069055F">
        <w:t>ensur</w:t>
      </w:r>
      <w:r w:rsidR="002E5A6C">
        <w:t>ing</w:t>
      </w:r>
      <w:r w:rsidR="0069055F">
        <w:t xml:space="preserve"> that the steering committees reflect full representation of all water interests. </w:t>
      </w:r>
    </w:p>
    <w:p w:rsidR="0069055F" w:rsidRDefault="00616CEC" w:rsidP="008D4BD0">
      <w:r>
        <w:t>F</w:t>
      </w:r>
      <w:r w:rsidR="0069055F">
        <w:t>unctional and representative stakeholder steering committees</w:t>
      </w:r>
      <w:r>
        <w:t xml:space="preserve"> will ensure successful completion of</w:t>
      </w:r>
      <w:r w:rsidR="0069055F">
        <w:t xml:space="preserve"> the regions</w:t>
      </w:r>
      <w:r>
        <w:t>’</w:t>
      </w:r>
      <w:r w:rsidR="0069055F">
        <w:t xml:space="preserve"> update</w:t>
      </w:r>
      <w:r>
        <w:t>s</w:t>
      </w:r>
      <w:r w:rsidR="0069055F">
        <w:t xml:space="preserve"> of their water plans</w:t>
      </w:r>
      <w:r w:rsidR="00344FED">
        <w:t xml:space="preserve"> in year two</w:t>
      </w:r>
      <w:r w:rsidR="0069055F">
        <w:t xml:space="preserve">. The regions retain the key role of deciding how to address regional water issues and prioritize policies, programs, and projects to address their water challenges. </w:t>
      </w:r>
    </w:p>
    <w:p w:rsidR="008D4BD0" w:rsidRPr="008D4BD0" w:rsidRDefault="008D4BD0" w:rsidP="008D4BD0">
      <w:pPr>
        <w:jc w:val="center"/>
        <w:rPr>
          <w:b/>
        </w:rPr>
      </w:pPr>
      <w:r w:rsidRPr="008D4BD0">
        <w:rPr>
          <w:b/>
        </w:rPr>
        <w:t>TECHNICAL RESEARCH AND DATA GATHERING</w:t>
      </w:r>
    </w:p>
    <w:p w:rsidR="0058603D" w:rsidRDefault="0058603D" w:rsidP="0058603D">
      <w:r>
        <w:t>The ISC</w:t>
      </w:r>
      <w:r w:rsidR="008D4BD0">
        <w:t xml:space="preserve"> has</w:t>
      </w:r>
      <w:r>
        <w:t xml:space="preserve"> engaged contractors to </w:t>
      </w:r>
      <w:r w:rsidR="00344FED">
        <w:t>update</w:t>
      </w:r>
      <w:r>
        <w:t xml:space="preserve"> population and economic analys</w:t>
      </w:r>
      <w:r w:rsidR="00A1431E">
        <w:t>e</w:t>
      </w:r>
      <w:r>
        <w:t xml:space="preserve">s and to </w:t>
      </w:r>
      <w:r w:rsidR="00344FED">
        <w:t xml:space="preserve">update the water supply and demand data using a </w:t>
      </w:r>
      <w:r w:rsidR="00E230B3">
        <w:t xml:space="preserve">consistent technical methodology for all regions, referred to as the </w:t>
      </w:r>
      <w:r>
        <w:t>“common technical platform</w:t>
      </w:r>
      <w:r w:rsidR="00E230B3">
        <w:t>.</w:t>
      </w:r>
      <w:r>
        <w:t xml:space="preserve">” </w:t>
      </w:r>
      <w:r w:rsidR="00A41D3F">
        <w:t xml:space="preserve"> </w:t>
      </w:r>
      <w:r w:rsidR="009242FA">
        <w:t xml:space="preserve">See link for description of “common technical platform” </w:t>
      </w:r>
      <w:hyperlink r:id="rId11" w:history="1">
        <w:r w:rsidR="009B58E3" w:rsidRPr="00F20FA3">
          <w:rPr>
            <w:rStyle w:val="Hyperlink"/>
          </w:rPr>
          <w:t>http://www.ose.state.nm.us/Planning/SWP/SWP&amp;RWP_Recommended%20ApproachAlt1_09-03-2013re2.pdf</w:t>
        </w:r>
      </w:hyperlink>
      <w:r w:rsidR="009B58E3">
        <w:t xml:space="preserve">. </w:t>
      </w:r>
      <w:r w:rsidR="00A41D3F" w:rsidRPr="009344FD">
        <w:rPr>
          <w:highlight w:val="lightGray"/>
        </w:rPr>
        <w:t xml:space="preserve"> </w:t>
      </w:r>
      <w:r w:rsidR="001E43CC">
        <w:t>These</w:t>
      </w:r>
      <w:r>
        <w:t xml:space="preserve"> efforts </w:t>
      </w:r>
      <w:r w:rsidR="00EF527C">
        <w:t xml:space="preserve">will be informed by </w:t>
      </w:r>
      <w:r w:rsidR="001E43CC">
        <w:t xml:space="preserve">local data and studies that reflect each unique region. </w:t>
      </w:r>
      <w:r>
        <w:t xml:space="preserve"> We are asking </w:t>
      </w:r>
      <w:r w:rsidR="00E230B3">
        <w:t xml:space="preserve">that </w:t>
      </w:r>
      <w:r>
        <w:t xml:space="preserve">any information on the following </w:t>
      </w:r>
      <w:r w:rsidR="001E43CC">
        <w:t xml:space="preserve">topics </w:t>
      </w:r>
      <w:r w:rsidR="00E230B3">
        <w:t xml:space="preserve">outlined </w:t>
      </w:r>
      <w:r w:rsidR="001E43CC">
        <w:t xml:space="preserve">below </w:t>
      </w:r>
      <w:r>
        <w:t>be provided to the</w:t>
      </w:r>
      <w:r w:rsidR="00E230B3">
        <w:t xml:space="preserve"> listed</w:t>
      </w:r>
      <w:r>
        <w:t xml:space="preserve"> contractors</w:t>
      </w:r>
      <w:r w:rsidR="001E43CC">
        <w:t xml:space="preserve"> so that the plans will accurately consider local conditions</w:t>
      </w:r>
      <w:r>
        <w:t>.</w:t>
      </w:r>
    </w:p>
    <w:p w:rsidR="0058603D" w:rsidRPr="009344FD" w:rsidRDefault="008F745A" w:rsidP="009344FD">
      <w:pPr>
        <w:keepNext/>
        <w:rPr>
          <w:b/>
          <w:i/>
        </w:rPr>
      </w:pPr>
      <w:r w:rsidRPr="00E230B3">
        <w:rPr>
          <w:b/>
          <w:i/>
        </w:rPr>
        <w:t>Population and Economic Data Needs for Regional Forecasts:</w:t>
      </w:r>
    </w:p>
    <w:p w:rsidR="00600548" w:rsidRDefault="0058603D" w:rsidP="009344FD">
      <w:pPr>
        <w:pStyle w:val="Bullet1"/>
      </w:pPr>
      <w:r>
        <w:t>Recent (</w:t>
      </w:r>
      <w:r w:rsidR="00E230B3">
        <w:t xml:space="preserve">within the </w:t>
      </w:r>
      <w:r>
        <w:t>past five years) plans (or those in preparation) that project population or economic activity</w:t>
      </w:r>
      <w:r w:rsidR="00600548" w:rsidRPr="00600548">
        <w:t xml:space="preserve"> </w:t>
      </w:r>
      <w:r w:rsidR="00600548">
        <w:t xml:space="preserve">and where to obtain a copy of each plan.  </w:t>
      </w:r>
      <w:r w:rsidR="007E7ED1">
        <w:t>E</w:t>
      </w:r>
      <w:r w:rsidR="00600548">
        <w:t>xample</w:t>
      </w:r>
      <w:r w:rsidR="007E7ED1">
        <w:t>s include</w:t>
      </w:r>
      <w:r w:rsidR="00600548">
        <w:t>:</w:t>
      </w:r>
    </w:p>
    <w:p w:rsidR="00600548" w:rsidRDefault="007E7ED1" w:rsidP="009344FD">
      <w:pPr>
        <w:pStyle w:val="Bullet2"/>
      </w:pPr>
      <w:r>
        <w:t>City or county comprehensive plans</w:t>
      </w:r>
    </w:p>
    <w:p w:rsidR="00600548" w:rsidRDefault="007E7ED1" w:rsidP="009344FD">
      <w:pPr>
        <w:pStyle w:val="Bullet2"/>
      </w:pPr>
      <w:r>
        <w:t>Economic development plans</w:t>
      </w:r>
    </w:p>
    <w:p w:rsidR="00600548" w:rsidRDefault="007E7ED1" w:rsidP="009344FD">
      <w:pPr>
        <w:pStyle w:val="Bullet2"/>
      </w:pPr>
      <w:r>
        <w:t>Transportation plans</w:t>
      </w:r>
    </w:p>
    <w:p w:rsidR="00600548" w:rsidRDefault="007E7ED1" w:rsidP="009344FD">
      <w:pPr>
        <w:pStyle w:val="Bullet2"/>
      </w:pPr>
      <w:r>
        <w:t>Water or sewer plans</w:t>
      </w:r>
    </w:p>
    <w:p w:rsidR="0058603D" w:rsidRDefault="007E7ED1" w:rsidP="009344FD">
      <w:pPr>
        <w:pStyle w:val="Bullet2"/>
        <w:spacing w:after="120"/>
      </w:pPr>
      <w:r>
        <w:t>Social s</w:t>
      </w:r>
      <w:r w:rsidR="0058603D">
        <w:t>ervice plans</w:t>
      </w:r>
    </w:p>
    <w:p w:rsidR="00600548" w:rsidRDefault="0058603D" w:rsidP="009344FD">
      <w:pPr>
        <w:pStyle w:val="Bullet1"/>
      </w:pPr>
      <w:r>
        <w:lastRenderedPageBreak/>
        <w:t>Announced or potential major projects that will significantly affect employment</w:t>
      </w:r>
      <w:r w:rsidR="00600548" w:rsidRPr="00600548">
        <w:t xml:space="preserve"> </w:t>
      </w:r>
      <w:r w:rsidR="00600548">
        <w:t xml:space="preserve">and where to get specifics on each project.  </w:t>
      </w:r>
      <w:r w:rsidR="007E7ED1">
        <w:t>E</w:t>
      </w:r>
      <w:r w:rsidR="00600548">
        <w:t>xample</w:t>
      </w:r>
      <w:r w:rsidR="007E7ED1">
        <w:t>s include</w:t>
      </w:r>
      <w:r w:rsidR="00600548">
        <w:t>:</w:t>
      </w:r>
    </w:p>
    <w:p w:rsidR="00600548" w:rsidRDefault="007E7ED1" w:rsidP="009344FD">
      <w:pPr>
        <w:pStyle w:val="Bullet2"/>
      </w:pPr>
      <w:r>
        <w:t>Power plants (new or closures</w:t>
      </w:r>
      <w:r w:rsidR="00600548">
        <w:t>)</w:t>
      </w:r>
    </w:p>
    <w:p w:rsidR="00600548" w:rsidRDefault="007E7ED1" w:rsidP="009344FD">
      <w:pPr>
        <w:pStyle w:val="Bullet2"/>
      </w:pPr>
      <w:r>
        <w:t>Mines (new, expansion, closures</w:t>
      </w:r>
      <w:r w:rsidR="00600548">
        <w:t>)</w:t>
      </w:r>
    </w:p>
    <w:p w:rsidR="00600548" w:rsidRDefault="007E7ED1" w:rsidP="009344FD">
      <w:pPr>
        <w:pStyle w:val="Bullet2"/>
      </w:pPr>
      <w:r>
        <w:t>Industrial</w:t>
      </w:r>
      <w:r w:rsidR="003B59F9">
        <w:t xml:space="preserve"> development</w:t>
      </w:r>
    </w:p>
    <w:p w:rsidR="0058603D" w:rsidRDefault="007E7ED1" w:rsidP="009344FD">
      <w:pPr>
        <w:pStyle w:val="Bullet2"/>
        <w:spacing w:after="120"/>
      </w:pPr>
      <w:r>
        <w:t>M</w:t>
      </w:r>
      <w:r w:rsidR="0058603D">
        <w:t>ajor shopping centers</w:t>
      </w:r>
    </w:p>
    <w:p w:rsidR="0058603D" w:rsidRDefault="0058603D" w:rsidP="009344FD">
      <w:pPr>
        <w:pStyle w:val="Bullet1"/>
      </w:pPr>
      <w:r>
        <w:t xml:space="preserve">Announced or potential major </w:t>
      </w:r>
      <w:r w:rsidR="003B59F9">
        <w:t xml:space="preserve">residential </w:t>
      </w:r>
      <w:r>
        <w:t>developments that could provide additional housing and where to get specifics on each project.</w:t>
      </w:r>
      <w:r w:rsidR="007E7ED1">
        <w:t xml:space="preserve"> Examples include:</w:t>
      </w:r>
    </w:p>
    <w:p w:rsidR="007E7ED1" w:rsidRDefault="007E7ED1" w:rsidP="009344FD">
      <w:pPr>
        <w:pStyle w:val="Bullet2"/>
      </w:pPr>
      <w:r>
        <w:t>New communities</w:t>
      </w:r>
    </w:p>
    <w:p w:rsidR="007E7ED1" w:rsidRDefault="007E7ED1" w:rsidP="009344FD">
      <w:pPr>
        <w:pStyle w:val="Bullet2"/>
      </w:pPr>
      <w:r>
        <w:t>Retirement communities</w:t>
      </w:r>
    </w:p>
    <w:p w:rsidR="007E7ED1" w:rsidRDefault="007E7ED1" w:rsidP="009344FD">
      <w:pPr>
        <w:pStyle w:val="Bullet2"/>
      </w:pPr>
      <w:r>
        <w:t>Large subdivisions</w:t>
      </w:r>
    </w:p>
    <w:p w:rsidR="007E7ED1" w:rsidRDefault="007E7ED1" w:rsidP="009344FD">
      <w:pPr>
        <w:pStyle w:val="Bullet2"/>
        <w:spacing w:after="120"/>
      </w:pPr>
      <w:r>
        <w:t>Major apartment complexes</w:t>
      </w:r>
    </w:p>
    <w:p w:rsidR="0058603D" w:rsidRDefault="0058603D" w:rsidP="009344FD">
      <w:pPr>
        <w:pStyle w:val="Bullet1"/>
      </w:pPr>
      <w:r>
        <w:t>Any major expected changes in agriculture</w:t>
      </w:r>
      <w:r w:rsidR="00B24DE0">
        <w:t xml:space="preserve"> </w:t>
      </w:r>
      <w:r>
        <w:t>and where to get specific information on such changes.</w:t>
      </w:r>
      <w:r w:rsidR="007E7ED1">
        <w:t xml:space="preserve"> Examples include:</w:t>
      </w:r>
    </w:p>
    <w:p w:rsidR="007E7ED1" w:rsidRDefault="007E7ED1" w:rsidP="009344FD">
      <w:pPr>
        <w:pStyle w:val="Bullet2"/>
      </w:pPr>
      <w:r>
        <w:t>Increases or reductions in acreage</w:t>
      </w:r>
    </w:p>
    <w:p w:rsidR="007E7ED1" w:rsidRDefault="007E7ED1" w:rsidP="009344FD">
      <w:pPr>
        <w:pStyle w:val="Bullet2"/>
      </w:pPr>
      <w:r>
        <w:t>Changes in crops</w:t>
      </w:r>
    </w:p>
    <w:p w:rsidR="007E7ED1" w:rsidRDefault="007E7ED1" w:rsidP="009344FD">
      <w:pPr>
        <w:pStyle w:val="Bullet2"/>
        <w:spacing w:after="120"/>
      </w:pPr>
      <w:r>
        <w:t>Changes in irrigation methods</w:t>
      </w:r>
    </w:p>
    <w:p w:rsidR="00600548" w:rsidRDefault="0058603D" w:rsidP="009344FD">
      <w:pPr>
        <w:pStyle w:val="Bullet1"/>
      </w:pPr>
      <w:r>
        <w:t>Knowledgeable persons to contact</w:t>
      </w:r>
      <w:r w:rsidR="00600548">
        <w:t xml:space="preserve">, along with their contact information (phone and e-mail if available), </w:t>
      </w:r>
      <w:r>
        <w:t xml:space="preserve">regarding potential major projects and general economic trends, including but not limited to </w:t>
      </w:r>
    </w:p>
    <w:p w:rsidR="00600548" w:rsidRDefault="007E7ED1" w:rsidP="009344FD">
      <w:pPr>
        <w:pStyle w:val="Bullet2"/>
      </w:pPr>
      <w:r>
        <w:t>Local and regional planning and engineering officials</w:t>
      </w:r>
    </w:p>
    <w:p w:rsidR="00600548" w:rsidRDefault="007E7ED1" w:rsidP="009344FD">
      <w:pPr>
        <w:pStyle w:val="Bullet2"/>
      </w:pPr>
      <w:r>
        <w:t>Economic development organizations</w:t>
      </w:r>
    </w:p>
    <w:p w:rsidR="00600548" w:rsidRDefault="007E7ED1" w:rsidP="009344FD">
      <w:pPr>
        <w:pStyle w:val="Bullet2"/>
      </w:pPr>
      <w:r>
        <w:t>Chambers of commerce</w:t>
      </w:r>
    </w:p>
    <w:p w:rsidR="00600548" w:rsidRDefault="007E7ED1" w:rsidP="009344FD">
      <w:pPr>
        <w:pStyle w:val="Bullet2"/>
      </w:pPr>
      <w:r>
        <w:t>Recreational users</w:t>
      </w:r>
    </w:p>
    <w:p w:rsidR="00600548" w:rsidRDefault="007E7ED1" w:rsidP="009344FD">
      <w:pPr>
        <w:pStyle w:val="Bullet2"/>
      </w:pPr>
      <w:r>
        <w:t>Bankers</w:t>
      </w:r>
    </w:p>
    <w:p w:rsidR="00600548" w:rsidRDefault="007E7ED1" w:rsidP="009344FD">
      <w:pPr>
        <w:pStyle w:val="Bullet2"/>
      </w:pPr>
      <w:r>
        <w:t>Realtors</w:t>
      </w:r>
    </w:p>
    <w:p w:rsidR="00600548" w:rsidRDefault="007E7ED1" w:rsidP="009344FD">
      <w:pPr>
        <w:pStyle w:val="Bullet2"/>
      </w:pPr>
      <w:r>
        <w:t>Developers</w:t>
      </w:r>
    </w:p>
    <w:p w:rsidR="00600548" w:rsidRDefault="007E7ED1" w:rsidP="009344FD">
      <w:pPr>
        <w:pStyle w:val="Bullet2"/>
      </w:pPr>
      <w:r>
        <w:t>Utilities</w:t>
      </w:r>
    </w:p>
    <w:p w:rsidR="00600548" w:rsidRDefault="007E7ED1" w:rsidP="009344FD">
      <w:pPr>
        <w:pStyle w:val="Bullet2"/>
      </w:pPr>
      <w:r>
        <w:t>Major employers</w:t>
      </w:r>
    </w:p>
    <w:p w:rsidR="0058603D" w:rsidRDefault="007E7ED1" w:rsidP="009344FD">
      <w:pPr>
        <w:pStyle w:val="Bullet2"/>
      </w:pPr>
      <w:r>
        <w:t>Agriculture extension</w:t>
      </w:r>
      <w:r w:rsidR="0058603D">
        <w:t xml:space="preserve"> agents.</w:t>
      </w:r>
    </w:p>
    <w:p w:rsidR="0058603D" w:rsidRDefault="0058603D" w:rsidP="0058603D"/>
    <w:p w:rsidR="009242FA" w:rsidRDefault="009242FA" w:rsidP="000F0D68">
      <w:pPr>
        <w:pStyle w:val="Heading1"/>
      </w:pPr>
      <w:r>
        <w:t>Please call or email with any information you might have</w:t>
      </w:r>
      <w:r w:rsidR="006E00F9">
        <w:t xml:space="preserve"> about the above</w:t>
      </w:r>
      <w:r>
        <w:t>, or names of people they may contact:</w:t>
      </w:r>
    </w:p>
    <w:p w:rsidR="006E00F9" w:rsidRPr="006E00F9" w:rsidRDefault="0058603D" w:rsidP="006E00F9">
      <w:pPr>
        <w:pStyle w:val="Header"/>
        <w:tabs>
          <w:tab w:val="clear" w:pos="4680"/>
          <w:tab w:val="clear" w:pos="9360"/>
        </w:tabs>
        <w:rPr>
          <w:rFonts w:cs="Arial"/>
        </w:rPr>
      </w:pPr>
      <w:r w:rsidRPr="006E00F9">
        <w:t xml:space="preserve">Bruce Poster </w:t>
      </w:r>
      <w:r w:rsidR="006E00F9" w:rsidRPr="006E00F9">
        <w:tab/>
      </w:r>
      <w:r w:rsidR="006E00F9" w:rsidRPr="006E00F9">
        <w:tab/>
      </w:r>
      <w:r w:rsidR="006E00F9" w:rsidRPr="006E00F9">
        <w:tab/>
      </w:r>
      <w:r w:rsidR="006E00F9" w:rsidRPr="006E00F9">
        <w:tab/>
      </w:r>
      <w:r w:rsidR="006E00F9" w:rsidRPr="006E00F9">
        <w:tab/>
      </w:r>
      <w:r w:rsidR="006E00F9" w:rsidRPr="006E00F9">
        <w:tab/>
      </w:r>
      <w:r w:rsidR="006E00F9" w:rsidRPr="006E00F9">
        <w:tab/>
      </w:r>
      <w:r w:rsidR="006E00F9" w:rsidRPr="006E00F9">
        <w:rPr>
          <w:rFonts w:cs="Arial"/>
        </w:rPr>
        <w:t>Marcia Kaplan</w:t>
      </w:r>
    </w:p>
    <w:p w:rsidR="006E00F9" w:rsidRPr="000F0D68" w:rsidRDefault="0058603D" w:rsidP="006E00F9">
      <w:pPr>
        <w:spacing w:after="0" w:line="240" w:lineRule="auto"/>
      </w:pPr>
      <w:r w:rsidRPr="000F0D68">
        <w:t>Population and Economic Consultant</w:t>
      </w:r>
      <w:r w:rsidR="006E00F9">
        <w:tab/>
      </w:r>
      <w:r w:rsidR="006E00F9">
        <w:tab/>
      </w:r>
      <w:r w:rsidR="006E00F9">
        <w:tab/>
      </w:r>
      <w:r w:rsidR="006E00F9">
        <w:tab/>
      </w:r>
      <w:r w:rsidR="006E00F9">
        <w:rPr>
          <w:rFonts w:cs="Arial"/>
        </w:rPr>
        <w:t>Population and Economic Consultant</w:t>
      </w:r>
      <w:r w:rsidR="006E00F9" w:rsidRPr="000F0D68">
        <w:rPr>
          <w:rFonts w:cs="Arial"/>
        </w:rPr>
        <w:br/>
      </w:r>
      <w:r w:rsidRPr="000F0D68">
        <w:t>505-690-8921</w:t>
      </w:r>
      <w:r w:rsidR="006E00F9">
        <w:tab/>
      </w:r>
      <w:r w:rsidR="006E00F9">
        <w:tab/>
      </w:r>
      <w:r w:rsidR="006E00F9">
        <w:tab/>
      </w:r>
      <w:r w:rsidR="006E00F9">
        <w:tab/>
      </w:r>
      <w:r w:rsidR="006E00F9">
        <w:tab/>
      </w:r>
      <w:r w:rsidR="006E00F9">
        <w:tab/>
      </w:r>
      <w:r w:rsidR="006E00F9">
        <w:tab/>
      </w:r>
      <w:hyperlink r:id="rId12" w:tgtFrame="_blank" w:history="1">
        <w:r w:rsidR="006E00F9" w:rsidRPr="000F0D68">
          <w:t>505-474-4912</w:t>
        </w:r>
      </w:hyperlink>
    </w:p>
    <w:p w:rsidR="0058603D" w:rsidRPr="000F0D68" w:rsidRDefault="002E60A2" w:rsidP="000F0D68">
      <w:pPr>
        <w:spacing w:after="0" w:line="240" w:lineRule="auto"/>
        <w:rPr>
          <w:rStyle w:val="Hyperlink"/>
        </w:rPr>
      </w:pPr>
      <w:hyperlink r:id="rId13" w:history="1">
        <w:r w:rsidR="0058603D" w:rsidRPr="000F0D68">
          <w:rPr>
            <w:rStyle w:val="Hyperlink"/>
          </w:rPr>
          <w:t>Bruce.poster@gmail.com</w:t>
        </w:r>
      </w:hyperlink>
      <w:r w:rsidR="006E00F9">
        <w:tab/>
      </w:r>
      <w:r w:rsidR="006E00F9">
        <w:tab/>
      </w:r>
      <w:r w:rsidR="006E00F9">
        <w:tab/>
      </w:r>
      <w:r w:rsidR="006E00F9">
        <w:tab/>
      </w:r>
      <w:r w:rsidR="006E00F9">
        <w:tab/>
      </w:r>
      <w:r w:rsidR="006E00F9" w:rsidRPr="000F0D68">
        <w:rPr>
          <w:rFonts w:cs="Arial"/>
          <w:color w:val="0000FF"/>
          <w:u w:val="single"/>
        </w:rPr>
        <w:t>marciak@mkaplanconsulting.com</w:t>
      </w:r>
    </w:p>
    <w:p w:rsidR="0058603D" w:rsidRPr="000F0D68" w:rsidRDefault="0058603D" w:rsidP="000F0D68">
      <w:pPr>
        <w:pStyle w:val="Header"/>
        <w:tabs>
          <w:tab w:val="clear" w:pos="4680"/>
          <w:tab w:val="clear" w:pos="9360"/>
        </w:tabs>
        <w:spacing w:before="76"/>
        <w:rPr>
          <w:rStyle w:val="Hyperlink"/>
        </w:rPr>
      </w:pPr>
    </w:p>
    <w:p w:rsidR="006E00F9" w:rsidRDefault="006E00F9" w:rsidP="009344FD">
      <w:pPr>
        <w:rPr>
          <w:b/>
          <w:i/>
        </w:rPr>
      </w:pPr>
    </w:p>
    <w:p w:rsidR="00C30F7F" w:rsidRDefault="00C30F7F" w:rsidP="009344FD">
      <w:pPr>
        <w:rPr>
          <w:b/>
          <w:i/>
        </w:rPr>
      </w:pPr>
    </w:p>
    <w:p w:rsidR="0058603D" w:rsidRPr="009344FD" w:rsidRDefault="003B59F9" w:rsidP="009344FD">
      <w:pPr>
        <w:rPr>
          <w:b/>
          <w:i/>
          <w:sz w:val="24"/>
          <w:szCs w:val="24"/>
        </w:rPr>
      </w:pPr>
      <w:r w:rsidRPr="003B59F9">
        <w:rPr>
          <w:b/>
          <w:i/>
        </w:rPr>
        <w:t>Technical (Water Supp</w:t>
      </w:r>
      <w:r w:rsidR="004C6FCF">
        <w:rPr>
          <w:b/>
          <w:i/>
        </w:rPr>
        <w:t>l</w:t>
      </w:r>
      <w:r w:rsidRPr="003B59F9">
        <w:rPr>
          <w:b/>
          <w:i/>
        </w:rPr>
        <w:t>y and Demand) Information Needs</w:t>
      </w:r>
    </w:p>
    <w:p w:rsidR="0058603D" w:rsidRDefault="00E51455" w:rsidP="009344FD">
      <w:pPr>
        <w:pStyle w:val="Bullet1"/>
      </w:pPr>
      <w:r w:rsidRPr="009344FD">
        <w:t>Water planning documents</w:t>
      </w:r>
      <w:r w:rsidR="0058603D">
        <w:t xml:space="preserve"> </w:t>
      </w:r>
    </w:p>
    <w:p w:rsidR="0058603D" w:rsidRDefault="0058603D" w:rsidP="009344FD">
      <w:pPr>
        <w:pStyle w:val="Bullet2"/>
      </w:pPr>
      <w:r>
        <w:t>40 year plans</w:t>
      </w:r>
    </w:p>
    <w:p w:rsidR="0058603D" w:rsidRDefault="0058603D" w:rsidP="009344FD">
      <w:pPr>
        <w:pStyle w:val="Bullet2"/>
      </w:pPr>
      <w:r>
        <w:t>Water and sewer master plans</w:t>
      </w:r>
    </w:p>
    <w:p w:rsidR="0058603D" w:rsidRDefault="001E43CC" w:rsidP="009344FD">
      <w:pPr>
        <w:pStyle w:val="Bullet2"/>
        <w:spacing w:after="120"/>
      </w:pPr>
      <w:r>
        <w:t>Water c</w:t>
      </w:r>
      <w:r w:rsidR="0058603D">
        <w:t>onservation plans</w:t>
      </w:r>
    </w:p>
    <w:p w:rsidR="00310FEF" w:rsidRDefault="00310FEF" w:rsidP="009344FD">
      <w:pPr>
        <w:pStyle w:val="Bullet1"/>
      </w:pPr>
      <w:r>
        <w:t>Local water issues</w:t>
      </w:r>
      <w:r w:rsidR="00206116">
        <w:t xml:space="preserve"> or studies</w:t>
      </w:r>
      <w:r w:rsidR="00344FED">
        <w:t xml:space="preserve"> related to:</w:t>
      </w:r>
    </w:p>
    <w:p w:rsidR="00310FEF" w:rsidRDefault="00344FED" w:rsidP="009344FD">
      <w:pPr>
        <w:pStyle w:val="Bullet2"/>
      </w:pPr>
      <w:r>
        <w:t>Water m</w:t>
      </w:r>
      <w:r w:rsidR="00310FEF">
        <w:t>anagement</w:t>
      </w:r>
    </w:p>
    <w:p w:rsidR="00310FEF" w:rsidRDefault="00206116" w:rsidP="009344FD">
      <w:pPr>
        <w:pStyle w:val="Bullet2"/>
      </w:pPr>
      <w:r>
        <w:t>W</w:t>
      </w:r>
      <w:r w:rsidR="00310FEF">
        <w:t>ater quality</w:t>
      </w:r>
      <w:r>
        <w:t xml:space="preserve"> (</w:t>
      </w:r>
      <w:r w:rsidR="004A7C08">
        <w:t>e.g.</w:t>
      </w:r>
      <w:r w:rsidR="000B6222">
        <w:t>,</w:t>
      </w:r>
      <w:r w:rsidR="004A7C08">
        <w:t xml:space="preserve"> </w:t>
      </w:r>
      <w:r>
        <w:t>water supply wells impacted by contaminants</w:t>
      </w:r>
      <w:r w:rsidR="000B6222">
        <w:t>,</w:t>
      </w:r>
      <w:r w:rsidR="000E781D">
        <w:t xml:space="preserve"> </w:t>
      </w:r>
      <w:r>
        <w:t>natural or other)</w:t>
      </w:r>
    </w:p>
    <w:p w:rsidR="00310FEF" w:rsidRDefault="00206116" w:rsidP="009344FD">
      <w:pPr>
        <w:pStyle w:val="Bullet2"/>
      </w:pPr>
      <w:r>
        <w:t>G</w:t>
      </w:r>
      <w:r w:rsidR="00310FEF">
        <w:t>roundwater monitoring</w:t>
      </w:r>
    </w:p>
    <w:p w:rsidR="00206116" w:rsidRDefault="00206116" w:rsidP="009344FD">
      <w:pPr>
        <w:pStyle w:val="Bullet2"/>
      </w:pPr>
      <w:r>
        <w:t>Special studies commissioned by local governments (</w:t>
      </w:r>
      <w:r w:rsidR="000B6222">
        <w:t>e.g.,</w:t>
      </w:r>
      <w:r>
        <w:t xml:space="preserve"> Estancia </w:t>
      </w:r>
      <w:r w:rsidR="000B6222">
        <w:t>B</w:t>
      </w:r>
      <w:r>
        <w:t>asin hydrologic study/model)</w:t>
      </w:r>
    </w:p>
    <w:p w:rsidR="00206116" w:rsidRDefault="004A7C08" w:rsidP="009344FD">
      <w:pPr>
        <w:pStyle w:val="Bullet2"/>
      </w:pPr>
      <w:r>
        <w:t>Local water</w:t>
      </w:r>
      <w:r w:rsidR="000B6222">
        <w:t xml:space="preserve"> </w:t>
      </w:r>
      <w:r>
        <w:t>c</w:t>
      </w:r>
      <w:r w:rsidR="00206116">
        <w:t>onflicts</w:t>
      </w:r>
    </w:p>
    <w:p w:rsidR="00D4485C" w:rsidRDefault="00D4485C" w:rsidP="009344FD">
      <w:pPr>
        <w:pStyle w:val="Bullet2"/>
        <w:spacing w:after="120"/>
      </w:pPr>
      <w:r>
        <w:t>Climate change impacts on water resources</w:t>
      </w:r>
    </w:p>
    <w:p w:rsidR="0058603D" w:rsidRDefault="0058603D" w:rsidP="009344FD">
      <w:pPr>
        <w:pStyle w:val="Bullet1"/>
      </w:pPr>
      <w:r>
        <w:t xml:space="preserve">Local water-related programs or initiatives sponsored by local governments or other groups.  Examples may include: </w:t>
      </w:r>
    </w:p>
    <w:p w:rsidR="0058603D" w:rsidRDefault="0058603D" w:rsidP="009344FD">
      <w:pPr>
        <w:pStyle w:val="Bullet2"/>
      </w:pPr>
      <w:r>
        <w:t>Protection of aquifer or water resources </w:t>
      </w:r>
    </w:p>
    <w:p w:rsidR="0058603D" w:rsidRDefault="0058603D" w:rsidP="009344FD">
      <w:pPr>
        <w:pStyle w:val="Bullet2"/>
      </w:pPr>
      <w:r>
        <w:t>Conservation </w:t>
      </w:r>
    </w:p>
    <w:p w:rsidR="0058603D" w:rsidRDefault="0058603D" w:rsidP="009344FD">
      <w:pPr>
        <w:pStyle w:val="Bullet2"/>
      </w:pPr>
      <w:r>
        <w:t xml:space="preserve">Water </w:t>
      </w:r>
      <w:r w:rsidR="000B6222">
        <w:t>R</w:t>
      </w:r>
      <w:r>
        <w:t>ights</w:t>
      </w:r>
    </w:p>
    <w:p w:rsidR="0058603D" w:rsidRDefault="0058603D" w:rsidP="009344FD">
      <w:pPr>
        <w:pStyle w:val="Bullet2"/>
      </w:pPr>
      <w:r>
        <w:t xml:space="preserve">Water </w:t>
      </w:r>
      <w:r w:rsidR="000B6222">
        <w:t>Q</w:t>
      </w:r>
      <w:r>
        <w:t>uality</w:t>
      </w:r>
    </w:p>
    <w:p w:rsidR="0058603D" w:rsidRDefault="0058603D" w:rsidP="009344FD">
      <w:pPr>
        <w:pStyle w:val="Bullet2"/>
      </w:pPr>
      <w:r>
        <w:t xml:space="preserve">Watershed/river </w:t>
      </w:r>
      <w:r w:rsidR="00D4485C">
        <w:t xml:space="preserve">restoration or </w:t>
      </w:r>
      <w:r>
        <w:t>protection</w:t>
      </w:r>
    </w:p>
    <w:p w:rsidR="0058603D" w:rsidRDefault="0058603D" w:rsidP="009344FD">
      <w:pPr>
        <w:pStyle w:val="Bullet2"/>
      </w:pPr>
      <w:r>
        <w:t>Domestic wells</w:t>
      </w:r>
    </w:p>
    <w:p w:rsidR="0058603D" w:rsidRDefault="0058603D" w:rsidP="009344FD">
      <w:pPr>
        <w:pStyle w:val="Bullet2"/>
      </w:pPr>
      <w:r>
        <w:t xml:space="preserve">Land </w:t>
      </w:r>
      <w:r w:rsidR="000B6222">
        <w:t>U</w:t>
      </w:r>
      <w:r>
        <w:t>se</w:t>
      </w:r>
    </w:p>
    <w:p w:rsidR="0058603D" w:rsidRDefault="0058603D" w:rsidP="009344FD">
      <w:pPr>
        <w:pStyle w:val="Bullet2"/>
      </w:pPr>
      <w:r>
        <w:t>Agriculture</w:t>
      </w:r>
    </w:p>
    <w:p w:rsidR="0058603D" w:rsidRDefault="0058603D" w:rsidP="009344FD">
      <w:pPr>
        <w:pStyle w:val="Bullet2"/>
      </w:pPr>
      <w:r>
        <w:t xml:space="preserve">Economic </w:t>
      </w:r>
      <w:r w:rsidR="000B6222">
        <w:t>D</w:t>
      </w:r>
      <w:r>
        <w:t>evelopment</w:t>
      </w:r>
    </w:p>
    <w:p w:rsidR="004A7C08" w:rsidRDefault="004A7C08" w:rsidP="009344FD">
      <w:pPr>
        <w:pStyle w:val="Bullet2"/>
      </w:pPr>
      <w:r>
        <w:t>Drought planning and mitigation</w:t>
      </w:r>
    </w:p>
    <w:p w:rsidR="00D4485C" w:rsidRDefault="00D4485C" w:rsidP="009344FD">
      <w:pPr>
        <w:pStyle w:val="Bullet2"/>
      </w:pPr>
      <w:r>
        <w:t>Preparation for extreme precipitation and flooding</w:t>
      </w:r>
    </w:p>
    <w:p w:rsidR="004A7C08" w:rsidRDefault="004A7C08" w:rsidP="009344FD">
      <w:pPr>
        <w:pStyle w:val="Bullet2"/>
      </w:pPr>
      <w:r>
        <w:t>Unique water management projects or agreements (</w:t>
      </w:r>
      <w:r w:rsidR="000B6222">
        <w:t>W</w:t>
      </w:r>
      <w:r>
        <w:t>ater shortage sharing or cooperative agreements, or regionally managed projects)</w:t>
      </w:r>
    </w:p>
    <w:p w:rsidR="0058603D" w:rsidRDefault="004A7C08" w:rsidP="009344FD">
      <w:pPr>
        <w:pStyle w:val="Bullet2"/>
        <w:spacing w:after="120"/>
      </w:pPr>
      <w:r>
        <w:t>O</w:t>
      </w:r>
      <w:r w:rsidR="0058603D">
        <w:t>ther</w:t>
      </w:r>
      <w:r>
        <w:t xml:space="preserve"> information or issues of importance to the region</w:t>
      </w:r>
    </w:p>
    <w:p w:rsidR="0058603D" w:rsidRDefault="0058603D" w:rsidP="009344FD">
      <w:pPr>
        <w:pStyle w:val="Bullet1"/>
        <w:keepNext/>
      </w:pPr>
      <w:r>
        <w:t>Local water</w:t>
      </w:r>
      <w:r w:rsidR="004A7C08">
        <w:t>-</w:t>
      </w:r>
      <w:r>
        <w:t>related ordinances or threatened or pending litigation</w:t>
      </w:r>
      <w:r w:rsidR="004A7C08">
        <w:t>.  Examples include</w:t>
      </w:r>
      <w:r>
        <w:t>:</w:t>
      </w:r>
    </w:p>
    <w:p w:rsidR="0058603D" w:rsidRDefault="0058603D" w:rsidP="009344FD">
      <w:pPr>
        <w:pStyle w:val="Bullet2"/>
      </w:pPr>
      <w:r>
        <w:t>Mora County Community Water Rights and Local Self-Government Ordinance</w:t>
      </w:r>
    </w:p>
    <w:p w:rsidR="0058603D" w:rsidRDefault="0058603D" w:rsidP="009344FD">
      <w:pPr>
        <w:pStyle w:val="Bullet2"/>
      </w:pPr>
      <w:r>
        <w:t>Lawsuit filed against Mora County about the ordinance</w:t>
      </w:r>
    </w:p>
    <w:p w:rsidR="00D4485C" w:rsidRDefault="00D4485C" w:rsidP="009344FD">
      <w:pPr>
        <w:pStyle w:val="Bullet2"/>
        <w:spacing w:after="120"/>
      </w:pPr>
      <w:r>
        <w:t>Water Conservation and/or Drought Preparedness Ordinances</w:t>
      </w:r>
    </w:p>
    <w:p w:rsidR="0058603D" w:rsidRDefault="00D4485C" w:rsidP="009344FD">
      <w:pPr>
        <w:pStyle w:val="Bullet1"/>
      </w:pPr>
      <w:r>
        <w:t>Contact information for k</w:t>
      </w:r>
      <w:r w:rsidR="0058603D">
        <w:t>nowledgeable staff members/ experts/individuals who work on these issues in the region</w:t>
      </w:r>
      <w:r w:rsidR="000B6222">
        <w:t>. For example:</w:t>
      </w:r>
      <w:r w:rsidR="0058603D">
        <w:t xml:space="preserve"> </w:t>
      </w:r>
    </w:p>
    <w:p w:rsidR="0058603D" w:rsidRPr="005334E9" w:rsidRDefault="0058603D" w:rsidP="009344FD">
      <w:pPr>
        <w:pStyle w:val="Bullet2"/>
        <w:spacing w:after="120"/>
      </w:pPr>
      <w:r w:rsidRPr="005334E9">
        <w:t>County/</w:t>
      </w:r>
      <w:r w:rsidR="004A7C08">
        <w:t>C</w:t>
      </w:r>
      <w:r w:rsidRPr="005334E9">
        <w:t>ity hydrologist</w:t>
      </w:r>
    </w:p>
    <w:p w:rsidR="000B6222" w:rsidRDefault="000B6222" w:rsidP="0058603D">
      <w:pPr>
        <w:spacing w:after="120"/>
        <w:rPr>
          <w:rFonts w:eastAsia="Times New Roman" w:cs="Arial"/>
          <w:b/>
          <w:bCs/>
        </w:rPr>
      </w:pPr>
    </w:p>
    <w:p w:rsidR="009242FA" w:rsidRDefault="009242FA" w:rsidP="009242FA">
      <w:pPr>
        <w:pStyle w:val="Heading1"/>
      </w:pPr>
      <w:r>
        <w:t>Please call or email with any information you might have</w:t>
      </w:r>
      <w:r w:rsidR="006E00F9">
        <w:t xml:space="preserve"> about the above</w:t>
      </w:r>
      <w:r>
        <w:t>, or names of people we may contact:</w:t>
      </w:r>
    </w:p>
    <w:p w:rsidR="0058603D" w:rsidRPr="009A4D77" w:rsidRDefault="0058603D" w:rsidP="0058603D">
      <w:pPr>
        <w:rPr>
          <w:rFonts w:eastAsia="Times New Roman" w:cs="Times New Roman"/>
        </w:rPr>
      </w:pPr>
      <w:r w:rsidRPr="006E00F9">
        <w:rPr>
          <w:rFonts w:eastAsia="Times New Roman" w:cs="Arial"/>
          <w:bCs/>
        </w:rPr>
        <w:t xml:space="preserve">Dominique Cartron, J.D. </w:t>
      </w:r>
      <w:r w:rsidRPr="006E00F9">
        <w:rPr>
          <w:rFonts w:eastAsia="Times New Roman" w:cs="Arial"/>
          <w:bCs/>
        </w:rPr>
        <w:br/>
      </w:r>
      <w:r w:rsidRPr="006E00F9">
        <w:rPr>
          <w:rFonts w:eastAsia="Times New Roman" w:cs="Times New Roman"/>
          <w:bCs/>
          <w:iCs/>
        </w:rPr>
        <w:t>Daniel B. Stephens &amp; Associates, Inc.</w:t>
      </w:r>
      <w:r w:rsidR="000B6222" w:rsidRPr="006E00F9">
        <w:br/>
      </w:r>
      <w:hyperlink r:id="rId14" w:tgtFrame="_blank" w:history="1">
        <w:r w:rsidRPr="009A4D77">
          <w:rPr>
            <w:rFonts w:eastAsia="Times New Roman" w:cs="Arial"/>
          </w:rPr>
          <w:t>(505) 822-9400</w:t>
        </w:r>
      </w:hyperlink>
      <w:r w:rsidRPr="009A4D77">
        <w:rPr>
          <w:rFonts w:ascii="Arial" w:eastAsia="Times New Roman" w:hAnsi="Arial" w:cs="Arial"/>
        </w:rPr>
        <w:t>│</w:t>
      </w:r>
      <w:r w:rsidRPr="009A4D77">
        <w:rPr>
          <w:rFonts w:eastAsia="Times New Roman" w:cs="Arial"/>
        </w:rPr>
        <w:t xml:space="preserve">F </w:t>
      </w:r>
      <w:hyperlink r:id="rId15" w:tgtFrame="_blank" w:history="1">
        <w:r w:rsidRPr="009A4D77">
          <w:rPr>
            <w:rFonts w:eastAsia="Times New Roman" w:cs="Arial"/>
          </w:rPr>
          <w:t>(505) 822-8877</w:t>
        </w:r>
      </w:hyperlink>
      <w:r w:rsidR="000B6222">
        <w:rPr>
          <w:rFonts w:eastAsia="Times New Roman" w:cs="Arial"/>
        </w:rPr>
        <w:br/>
      </w:r>
      <w:hyperlink r:id="rId16" w:tgtFrame="_blank" w:history="1">
        <w:r w:rsidRPr="009A4D77">
          <w:rPr>
            <w:rFonts w:eastAsia="Times New Roman" w:cs="Arial"/>
          </w:rPr>
          <w:t>dcartron@dbstephens.com</w:t>
        </w:r>
      </w:hyperlink>
      <w:r w:rsidR="000B6222">
        <w:rPr>
          <w:rFonts w:eastAsia="Times New Roman" w:cs="Arial"/>
        </w:rPr>
        <w:br/>
      </w:r>
      <w:hyperlink r:id="rId17" w:tgtFrame="_blank" w:tooltip="http://www.dbstephens.com/" w:history="1">
        <w:r w:rsidRPr="009A4D77">
          <w:rPr>
            <w:rFonts w:eastAsia="Times New Roman" w:cs="Arial"/>
          </w:rPr>
          <w:t>www.dbstephens.com</w:t>
        </w:r>
      </w:hyperlink>
    </w:p>
    <w:p w:rsidR="00DC5156" w:rsidRDefault="00DC5156" w:rsidP="000F0D68">
      <w:pPr>
        <w:spacing w:after="0" w:line="240" w:lineRule="auto"/>
      </w:pPr>
    </w:p>
    <w:p w:rsidR="006E00F9" w:rsidRPr="00594B03" w:rsidRDefault="006E00F9" w:rsidP="008D4BD0">
      <w:pPr>
        <w:spacing w:after="0" w:line="240" w:lineRule="auto"/>
        <w:rPr>
          <w:b/>
        </w:rPr>
      </w:pPr>
      <w:r w:rsidRPr="00594B03">
        <w:rPr>
          <w:b/>
        </w:rPr>
        <w:t xml:space="preserve">For questions or general information: </w:t>
      </w:r>
    </w:p>
    <w:p w:rsidR="006E00F9" w:rsidRDefault="006E00F9" w:rsidP="008D4BD0">
      <w:pPr>
        <w:spacing w:after="0" w:line="240" w:lineRule="auto"/>
      </w:pPr>
    </w:p>
    <w:p w:rsidR="000F0D68" w:rsidRDefault="000F0D68" w:rsidP="008D4BD0">
      <w:pPr>
        <w:spacing w:after="0" w:line="240" w:lineRule="auto"/>
      </w:pPr>
      <w:r>
        <w:t>Angela Bordegaray</w:t>
      </w:r>
      <w:r w:rsidR="008D4BD0">
        <w:t xml:space="preserve">, </w:t>
      </w:r>
      <w:r>
        <w:t>State and Regional Water Planner</w:t>
      </w:r>
      <w:r w:rsidR="008D4BD0">
        <w:t xml:space="preserve">, </w:t>
      </w:r>
      <w:r w:rsidR="006E00F9">
        <w:t>ISC</w:t>
      </w:r>
    </w:p>
    <w:p w:rsidR="008D4BD0" w:rsidRDefault="002E60A2" w:rsidP="009344FD">
      <w:pPr>
        <w:spacing w:after="240" w:line="240" w:lineRule="auto"/>
      </w:pPr>
      <w:hyperlink r:id="rId18" w:history="1">
        <w:r w:rsidR="008D4BD0" w:rsidRPr="004A7784">
          <w:rPr>
            <w:rStyle w:val="Hyperlink"/>
          </w:rPr>
          <w:t>Angela.Bordegaray@state.nm.us</w:t>
        </w:r>
      </w:hyperlink>
      <w:r w:rsidR="008D4BD0">
        <w:t>; (505) 827-6167</w:t>
      </w:r>
    </w:p>
    <w:p w:rsidR="008D4BD0" w:rsidRDefault="008D4BD0">
      <w:r>
        <w:t>Rosemary Romero, Professional Facilitator</w:t>
      </w:r>
      <w:r w:rsidR="000B6222">
        <w:br/>
      </w:r>
      <w:hyperlink r:id="rId19" w:history="1">
        <w:r w:rsidR="00817109" w:rsidRPr="00C82534">
          <w:rPr>
            <w:rStyle w:val="Hyperlink"/>
          </w:rPr>
          <w:t>Romero.Rosemary@gmail.com</w:t>
        </w:r>
      </w:hyperlink>
      <w:r w:rsidR="00662035">
        <w:t xml:space="preserve"> (505) 982-9805 office </w:t>
      </w:r>
      <w:r>
        <w:t>(505)</w:t>
      </w:r>
      <w:r w:rsidR="000B6222">
        <w:t> </w:t>
      </w:r>
      <w:r>
        <w:t>690-3016</w:t>
      </w:r>
      <w:r w:rsidR="00662035">
        <w:t xml:space="preserve"> cell</w:t>
      </w:r>
    </w:p>
    <w:p w:rsidR="00C30F7F" w:rsidRDefault="00C30F7F" w:rsidP="009242FA">
      <w:pPr>
        <w:jc w:val="center"/>
      </w:pPr>
    </w:p>
    <w:p w:rsidR="000F0D68" w:rsidRPr="00594B03" w:rsidRDefault="00C30F7F" w:rsidP="000F0D68">
      <w:pPr>
        <w:rPr>
          <w:b/>
        </w:rPr>
      </w:pPr>
      <w:r w:rsidRPr="00594B03">
        <w:rPr>
          <w:b/>
        </w:rPr>
        <w:t>Additional state and r</w:t>
      </w:r>
      <w:r w:rsidR="000F0D68" w:rsidRPr="00594B03">
        <w:rPr>
          <w:b/>
        </w:rPr>
        <w:t xml:space="preserve">egional water planning </w:t>
      </w:r>
      <w:r w:rsidR="00817109">
        <w:rPr>
          <w:b/>
        </w:rPr>
        <w:t>documents</w:t>
      </w:r>
      <w:r w:rsidR="000F0D68" w:rsidRPr="00594B03">
        <w:rPr>
          <w:b/>
        </w:rPr>
        <w:t>:</w:t>
      </w:r>
    </w:p>
    <w:p w:rsidR="000F0D68" w:rsidRPr="00C30F7F" w:rsidRDefault="002E60A2" w:rsidP="000F0D68">
      <w:pPr>
        <w:rPr>
          <w:i/>
          <w:color w:val="7030A0"/>
        </w:rPr>
      </w:pPr>
      <w:hyperlink r:id="rId20" w:history="1">
        <w:r w:rsidR="000F0D68" w:rsidRPr="00C30F7F">
          <w:rPr>
            <w:rStyle w:val="Hyperlink"/>
            <w:i/>
            <w:color w:val="7030A0"/>
          </w:rPr>
          <w:t>http://www.ose.state.nm.us/Planning/index.php</w:t>
        </w:r>
      </w:hyperlink>
    </w:p>
    <w:p w:rsidR="000F0D68" w:rsidRPr="000F0D68" w:rsidRDefault="000F0D68" w:rsidP="000F0D68">
      <w:pPr>
        <w:rPr>
          <w:i/>
        </w:rPr>
      </w:pPr>
      <w:r w:rsidRPr="000F0D68">
        <w:rPr>
          <w:i/>
        </w:rPr>
        <w:t>(All ISC-accepted regional water plans, water planning statutes, the 2003 State Water Plan, the recently revised regional planning handbook, etc.)</w:t>
      </w:r>
    </w:p>
    <w:p w:rsidR="000F0D68" w:rsidRPr="00594B03" w:rsidRDefault="000F0D68" w:rsidP="000F0D68">
      <w:pPr>
        <w:rPr>
          <w:b/>
        </w:rPr>
      </w:pPr>
    </w:p>
    <w:p w:rsidR="000F0D68" w:rsidRPr="00594B03" w:rsidRDefault="000F0D68" w:rsidP="000F0D68">
      <w:pPr>
        <w:rPr>
          <w:b/>
        </w:rPr>
      </w:pPr>
      <w:r w:rsidRPr="00594B03">
        <w:rPr>
          <w:b/>
        </w:rPr>
        <w:t>Water Trust Board Project Management guidelines</w:t>
      </w:r>
      <w:r w:rsidR="00594B03">
        <w:rPr>
          <w:b/>
        </w:rPr>
        <w:t xml:space="preserve"> (funding)</w:t>
      </w:r>
      <w:r w:rsidRPr="00594B03">
        <w:rPr>
          <w:b/>
        </w:rPr>
        <w:t>:</w:t>
      </w:r>
    </w:p>
    <w:p w:rsidR="000F0D68" w:rsidRPr="00C30F7F" w:rsidRDefault="000F0D68" w:rsidP="000F0D68">
      <w:pPr>
        <w:rPr>
          <w:b/>
          <w:i/>
          <w:color w:val="7030A0"/>
        </w:rPr>
      </w:pPr>
      <w:r w:rsidRPr="00C30F7F">
        <w:rPr>
          <w:b/>
          <w:i/>
          <w:color w:val="7030A0"/>
        </w:rPr>
        <w:t>http://my.nmfa.net/NMFAInternet/GetDoc.aspx?docid=1337</w:t>
      </w:r>
    </w:p>
    <w:p w:rsidR="000F0D68" w:rsidRDefault="000F0D68" w:rsidP="000F0D68"/>
    <w:p w:rsidR="00594B03" w:rsidRDefault="00594B03" w:rsidP="000F0D68"/>
    <w:p w:rsidR="00594B03" w:rsidRDefault="00594B03" w:rsidP="000F0D68"/>
    <w:p w:rsidR="00594B03" w:rsidRPr="009242FA" w:rsidRDefault="00594B03" w:rsidP="00594B03">
      <w:pPr>
        <w:jc w:val="center"/>
        <w:rPr>
          <w:b/>
          <w:sz w:val="28"/>
          <w:szCs w:val="28"/>
        </w:rPr>
      </w:pPr>
      <w:r w:rsidRPr="009242FA">
        <w:rPr>
          <w:b/>
          <w:sz w:val="28"/>
          <w:szCs w:val="28"/>
        </w:rPr>
        <w:t>We look forward to working with you!</w:t>
      </w:r>
    </w:p>
    <w:p w:rsidR="00474ACD" w:rsidRDefault="00474ACD"/>
    <w:sectPr w:rsidR="00474ACD" w:rsidSect="00911ED3">
      <w:headerReference w:type="default" r:id="rId21"/>
      <w:footerReference w:type="defaul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0A2" w:rsidRDefault="002E60A2" w:rsidP="00DC5156">
      <w:pPr>
        <w:spacing w:after="0" w:line="240" w:lineRule="auto"/>
      </w:pPr>
      <w:r>
        <w:separator/>
      </w:r>
    </w:p>
  </w:endnote>
  <w:endnote w:type="continuationSeparator" w:id="0">
    <w:p w:rsidR="002E60A2" w:rsidRDefault="002E60A2" w:rsidP="00DC5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31047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E43CC" w:rsidRDefault="00616A38">
        <w:pPr>
          <w:pStyle w:val="Footer"/>
          <w:jc w:val="right"/>
        </w:pPr>
        <w:r>
          <w:fldChar w:fldCharType="begin"/>
        </w:r>
        <w:r w:rsidR="004A7C08">
          <w:instrText xml:space="preserve"> PAGE   \* MERGEFORMAT </w:instrText>
        </w:r>
        <w:r>
          <w:fldChar w:fldCharType="separate"/>
        </w:r>
        <w:r w:rsidR="003C3DF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E43CC" w:rsidRDefault="001E43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0A2" w:rsidRDefault="002E60A2" w:rsidP="00DC5156">
      <w:pPr>
        <w:spacing w:after="0" w:line="240" w:lineRule="auto"/>
      </w:pPr>
      <w:r>
        <w:separator/>
      </w:r>
    </w:p>
  </w:footnote>
  <w:footnote w:type="continuationSeparator" w:id="0">
    <w:p w:rsidR="002E60A2" w:rsidRDefault="002E60A2" w:rsidP="00DC51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3CC" w:rsidRDefault="00C41DB2">
    <w:pPr>
      <w:pStyle w:val="Header"/>
    </w:pPr>
    <w:r>
      <w:t xml:space="preserve"> </w:t>
    </w:r>
  </w:p>
  <w:p w:rsidR="001E43CC" w:rsidRDefault="001E43C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D0B06"/>
    <w:multiLevelType w:val="hybridMultilevel"/>
    <w:tmpl w:val="192AA3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437C82"/>
    <w:multiLevelType w:val="hybridMultilevel"/>
    <w:tmpl w:val="A7747F42"/>
    <w:lvl w:ilvl="0" w:tplc="040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2">
    <w:nsid w:val="34C361FF"/>
    <w:multiLevelType w:val="multilevel"/>
    <w:tmpl w:val="944A5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126915"/>
    <w:multiLevelType w:val="hybridMultilevel"/>
    <w:tmpl w:val="4DFAF95E"/>
    <w:lvl w:ilvl="0" w:tplc="2F5C576E">
      <w:start w:val="1"/>
      <w:numFmt w:val="bullet"/>
      <w:pStyle w:val="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4023D18"/>
    <w:multiLevelType w:val="hybridMultilevel"/>
    <w:tmpl w:val="1D9C4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9875DB"/>
    <w:multiLevelType w:val="hybridMultilevel"/>
    <w:tmpl w:val="2640F0B2"/>
    <w:lvl w:ilvl="0" w:tplc="E7C4E0DE">
      <w:start w:val="1"/>
      <w:numFmt w:val="bullet"/>
      <w:pStyle w:val="Bullet2"/>
      <w:lvlText w:val="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B30002E"/>
    <w:multiLevelType w:val="hybridMultilevel"/>
    <w:tmpl w:val="14D22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E7061"/>
    <w:rsid w:val="00015A30"/>
    <w:rsid w:val="00021143"/>
    <w:rsid w:val="00023CF2"/>
    <w:rsid w:val="00030E07"/>
    <w:rsid w:val="00035B06"/>
    <w:rsid w:val="00036937"/>
    <w:rsid w:val="00040E90"/>
    <w:rsid w:val="00046ABD"/>
    <w:rsid w:val="00046CFD"/>
    <w:rsid w:val="000516B1"/>
    <w:rsid w:val="00055291"/>
    <w:rsid w:val="00062C07"/>
    <w:rsid w:val="00065ABA"/>
    <w:rsid w:val="00066DFA"/>
    <w:rsid w:val="00071F58"/>
    <w:rsid w:val="00077D85"/>
    <w:rsid w:val="00082610"/>
    <w:rsid w:val="00084811"/>
    <w:rsid w:val="00087B72"/>
    <w:rsid w:val="00087D21"/>
    <w:rsid w:val="00093EA9"/>
    <w:rsid w:val="000942DE"/>
    <w:rsid w:val="00097B2A"/>
    <w:rsid w:val="000A429A"/>
    <w:rsid w:val="000A70F8"/>
    <w:rsid w:val="000B2B6B"/>
    <w:rsid w:val="000B3921"/>
    <w:rsid w:val="000B6222"/>
    <w:rsid w:val="000B6888"/>
    <w:rsid w:val="000C69C2"/>
    <w:rsid w:val="000C7F6A"/>
    <w:rsid w:val="000D01DB"/>
    <w:rsid w:val="000D3F86"/>
    <w:rsid w:val="000D4427"/>
    <w:rsid w:val="000E0685"/>
    <w:rsid w:val="000E2185"/>
    <w:rsid w:val="000E7723"/>
    <w:rsid w:val="000E781D"/>
    <w:rsid w:val="000F022D"/>
    <w:rsid w:val="000F0D68"/>
    <w:rsid w:val="000F21DB"/>
    <w:rsid w:val="000F560C"/>
    <w:rsid w:val="00100402"/>
    <w:rsid w:val="001077E4"/>
    <w:rsid w:val="00115871"/>
    <w:rsid w:val="0011785D"/>
    <w:rsid w:val="00117E9C"/>
    <w:rsid w:val="00132A1E"/>
    <w:rsid w:val="00134E9F"/>
    <w:rsid w:val="00137981"/>
    <w:rsid w:val="00140785"/>
    <w:rsid w:val="001448CE"/>
    <w:rsid w:val="001478DA"/>
    <w:rsid w:val="00147964"/>
    <w:rsid w:val="0015681D"/>
    <w:rsid w:val="00156AD8"/>
    <w:rsid w:val="00156EBF"/>
    <w:rsid w:val="00166739"/>
    <w:rsid w:val="0016789F"/>
    <w:rsid w:val="00196049"/>
    <w:rsid w:val="00197313"/>
    <w:rsid w:val="001A2BB4"/>
    <w:rsid w:val="001A5205"/>
    <w:rsid w:val="001A6EB8"/>
    <w:rsid w:val="001A72AD"/>
    <w:rsid w:val="001B5227"/>
    <w:rsid w:val="001B6F7C"/>
    <w:rsid w:val="001C00EF"/>
    <w:rsid w:val="001C1446"/>
    <w:rsid w:val="001C7475"/>
    <w:rsid w:val="001D0E39"/>
    <w:rsid w:val="001D2750"/>
    <w:rsid w:val="001E43CC"/>
    <w:rsid w:val="001E55A0"/>
    <w:rsid w:val="001E7CAB"/>
    <w:rsid w:val="001F17BA"/>
    <w:rsid w:val="00202581"/>
    <w:rsid w:val="00205671"/>
    <w:rsid w:val="00206116"/>
    <w:rsid w:val="00211FF2"/>
    <w:rsid w:val="0021386A"/>
    <w:rsid w:val="0022419F"/>
    <w:rsid w:val="00227904"/>
    <w:rsid w:val="00230F17"/>
    <w:rsid w:val="00242AC5"/>
    <w:rsid w:val="00242C01"/>
    <w:rsid w:val="002472EC"/>
    <w:rsid w:val="00260D8C"/>
    <w:rsid w:val="00262C60"/>
    <w:rsid w:val="00274514"/>
    <w:rsid w:val="00277DD3"/>
    <w:rsid w:val="00286270"/>
    <w:rsid w:val="00290556"/>
    <w:rsid w:val="00294F05"/>
    <w:rsid w:val="002958CC"/>
    <w:rsid w:val="002964ED"/>
    <w:rsid w:val="002A5965"/>
    <w:rsid w:val="002B26C7"/>
    <w:rsid w:val="002B35BE"/>
    <w:rsid w:val="002C30E7"/>
    <w:rsid w:val="002C3AF4"/>
    <w:rsid w:val="002C6A48"/>
    <w:rsid w:val="002D3371"/>
    <w:rsid w:val="002D36FB"/>
    <w:rsid w:val="002D65A5"/>
    <w:rsid w:val="002D7576"/>
    <w:rsid w:val="002E1DD5"/>
    <w:rsid w:val="002E42C5"/>
    <w:rsid w:val="002E4910"/>
    <w:rsid w:val="002E5588"/>
    <w:rsid w:val="002E5A6C"/>
    <w:rsid w:val="002E60A2"/>
    <w:rsid w:val="002E7061"/>
    <w:rsid w:val="002F2767"/>
    <w:rsid w:val="00300288"/>
    <w:rsid w:val="00307621"/>
    <w:rsid w:val="00310D2B"/>
    <w:rsid w:val="00310FEF"/>
    <w:rsid w:val="00323CFD"/>
    <w:rsid w:val="00333F2E"/>
    <w:rsid w:val="00335288"/>
    <w:rsid w:val="00335E64"/>
    <w:rsid w:val="00342FC0"/>
    <w:rsid w:val="00344FED"/>
    <w:rsid w:val="00351B0B"/>
    <w:rsid w:val="0035790C"/>
    <w:rsid w:val="00367029"/>
    <w:rsid w:val="003702F9"/>
    <w:rsid w:val="00374697"/>
    <w:rsid w:val="00380488"/>
    <w:rsid w:val="00380505"/>
    <w:rsid w:val="00381205"/>
    <w:rsid w:val="0038331F"/>
    <w:rsid w:val="0038348A"/>
    <w:rsid w:val="003837B9"/>
    <w:rsid w:val="00387461"/>
    <w:rsid w:val="003975D4"/>
    <w:rsid w:val="003A00A5"/>
    <w:rsid w:val="003A1F01"/>
    <w:rsid w:val="003B17BF"/>
    <w:rsid w:val="003B59F9"/>
    <w:rsid w:val="003C28C9"/>
    <w:rsid w:val="003C33EB"/>
    <w:rsid w:val="003C3DF3"/>
    <w:rsid w:val="003C5B4F"/>
    <w:rsid w:val="003D504C"/>
    <w:rsid w:val="003E628B"/>
    <w:rsid w:val="004006EB"/>
    <w:rsid w:val="004144FC"/>
    <w:rsid w:val="00422DB4"/>
    <w:rsid w:val="004253A2"/>
    <w:rsid w:val="004271E0"/>
    <w:rsid w:val="00433064"/>
    <w:rsid w:val="00433C8F"/>
    <w:rsid w:val="00433D2E"/>
    <w:rsid w:val="004354DB"/>
    <w:rsid w:val="00447880"/>
    <w:rsid w:val="00455FBE"/>
    <w:rsid w:val="0046211E"/>
    <w:rsid w:val="004654CE"/>
    <w:rsid w:val="00467693"/>
    <w:rsid w:val="00472DEE"/>
    <w:rsid w:val="004746AB"/>
    <w:rsid w:val="00474ACD"/>
    <w:rsid w:val="00485F29"/>
    <w:rsid w:val="00486986"/>
    <w:rsid w:val="00486DAA"/>
    <w:rsid w:val="0049029B"/>
    <w:rsid w:val="004973AD"/>
    <w:rsid w:val="00497705"/>
    <w:rsid w:val="004A53D5"/>
    <w:rsid w:val="004A58A9"/>
    <w:rsid w:val="004A7C08"/>
    <w:rsid w:val="004B5CCD"/>
    <w:rsid w:val="004B72EC"/>
    <w:rsid w:val="004B7453"/>
    <w:rsid w:val="004C2203"/>
    <w:rsid w:val="004C4B69"/>
    <w:rsid w:val="004C6FCF"/>
    <w:rsid w:val="004C7F23"/>
    <w:rsid w:val="004D679D"/>
    <w:rsid w:val="004D7992"/>
    <w:rsid w:val="004E02ED"/>
    <w:rsid w:val="004E460B"/>
    <w:rsid w:val="004E5AD1"/>
    <w:rsid w:val="004F2097"/>
    <w:rsid w:val="00510B79"/>
    <w:rsid w:val="00511069"/>
    <w:rsid w:val="005143D0"/>
    <w:rsid w:val="005157E3"/>
    <w:rsid w:val="00516B7E"/>
    <w:rsid w:val="005274CB"/>
    <w:rsid w:val="00527765"/>
    <w:rsid w:val="00532EC2"/>
    <w:rsid w:val="005347CB"/>
    <w:rsid w:val="00536EEB"/>
    <w:rsid w:val="005370BE"/>
    <w:rsid w:val="00542973"/>
    <w:rsid w:val="005454B8"/>
    <w:rsid w:val="00551D13"/>
    <w:rsid w:val="0056471D"/>
    <w:rsid w:val="00567E07"/>
    <w:rsid w:val="0057414A"/>
    <w:rsid w:val="0058603D"/>
    <w:rsid w:val="00594B03"/>
    <w:rsid w:val="005A4B01"/>
    <w:rsid w:val="005A5508"/>
    <w:rsid w:val="005B1A48"/>
    <w:rsid w:val="005B4C4E"/>
    <w:rsid w:val="005B7E33"/>
    <w:rsid w:val="005C2CF9"/>
    <w:rsid w:val="005D332B"/>
    <w:rsid w:val="005D67A1"/>
    <w:rsid w:val="005D702A"/>
    <w:rsid w:val="005F3ED9"/>
    <w:rsid w:val="00600548"/>
    <w:rsid w:val="00606949"/>
    <w:rsid w:val="006102B4"/>
    <w:rsid w:val="00616A38"/>
    <w:rsid w:val="00616AA5"/>
    <w:rsid w:val="00616CEC"/>
    <w:rsid w:val="006262CC"/>
    <w:rsid w:val="006362FC"/>
    <w:rsid w:val="006435BC"/>
    <w:rsid w:val="00646115"/>
    <w:rsid w:val="00662035"/>
    <w:rsid w:val="006641E8"/>
    <w:rsid w:val="0069055F"/>
    <w:rsid w:val="00692CD4"/>
    <w:rsid w:val="006A0B67"/>
    <w:rsid w:val="006B07DB"/>
    <w:rsid w:val="006B3BFF"/>
    <w:rsid w:val="006D16A5"/>
    <w:rsid w:val="006E00F9"/>
    <w:rsid w:val="006E0A21"/>
    <w:rsid w:val="006E47C0"/>
    <w:rsid w:val="00702B25"/>
    <w:rsid w:val="00705CF0"/>
    <w:rsid w:val="0071080F"/>
    <w:rsid w:val="007146C2"/>
    <w:rsid w:val="00715AF0"/>
    <w:rsid w:val="00730F6B"/>
    <w:rsid w:val="00737004"/>
    <w:rsid w:val="0074095C"/>
    <w:rsid w:val="00741118"/>
    <w:rsid w:val="0075539B"/>
    <w:rsid w:val="007567FD"/>
    <w:rsid w:val="0076106B"/>
    <w:rsid w:val="00764C7E"/>
    <w:rsid w:val="0077499E"/>
    <w:rsid w:val="007816DF"/>
    <w:rsid w:val="007821AC"/>
    <w:rsid w:val="007852AC"/>
    <w:rsid w:val="00786D9B"/>
    <w:rsid w:val="007922BF"/>
    <w:rsid w:val="00795D9B"/>
    <w:rsid w:val="00795DBD"/>
    <w:rsid w:val="007A1918"/>
    <w:rsid w:val="007B1677"/>
    <w:rsid w:val="007B4A32"/>
    <w:rsid w:val="007B66E8"/>
    <w:rsid w:val="007B7B50"/>
    <w:rsid w:val="007C5D1C"/>
    <w:rsid w:val="007C7F56"/>
    <w:rsid w:val="007E4E5B"/>
    <w:rsid w:val="007E7ED1"/>
    <w:rsid w:val="007F11F8"/>
    <w:rsid w:val="007F288C"/>
    <w:rsid w:val="007F3E45"/>
    <w:rsid w:val="00800240"/>
    <w:rsid w:val="008035CE"/>
    <w:rsid w:val="0080408D"/>
    <w:rsid w:val="00810319"/>
    <w:rsid w:val="008104CA"/>
    <w:rsid w:val="00812175"/>
    <w:rsid w:val="00812437"/>
    <w:rsid w:val="00812643"/>
    <w:rsid w:val="00812DBB"/>
    <w:rsid w:val="008134D3"/>
    <w:rsid w:val="00817109"/>
    <w:rsid w:val="008224F3"/>
    <w:rsid w:val="0082590E"/>
    <w:rsid w:val="008311C1"/>
    <w:rsid w:val="00835EC5"/>
    <w:rsid w:val="008370CB"/>
    <w:rsid w:val="00840201"/>
    <w:rsid w:val="00843281"/>
    <w:rsid w:val="0086712D"/>
    <w:rsid w:val="008672FE"/>
    <w:rsid w:val="00873344"/>
    <w:rsid w:val="00881B46"/>
    <w:rsid w:val="008906E2"/>
    <w:rsid w:val="00893718"/>
    <w:rsid w:val="00897497"/>
    <w:rsid w:val="008A28BB"/>
    <w:rsid w:val="008A2F2A"/>
    <w:rsid w:val="008A74A2"/>
    <w:rsid w:val="008B3CA2"/>
    <w:rsid w:val="008B4EA8"/>
    <w:rsid w:val="008B52B2"/>
    <w:rsid w:val="008C5794"/>
    <w:rsid w:val="008D4BD0"/>
    <w:rsid w:val="008E5789"/>
    <w:rsid w:val="008F1FE4"/>
    <w:rsid w:val="008F6BC5"/>
    <w:rsid w:val="008F745A"/>
    <w:rsid w:val="009056EF"/>
    <w:rsid w:val="009060DC"/>
    <w:rsid w:val="00911ED3"/>
    <w:rsid w:val="009242FA"/>
    <w:rsid w:val="00931B1C"/>
    <w:rsid w:val="009344FD"/>
    <w:rsid w:val="009345C6"/>
    <w:rsid w:val="00936B19"/>
    <w:rsid w:val="00936D8E"/>
    <w:rsid w:val="009431FF"/>
    <w:rsid w:val="00944BFB"/>
    <w:rsid w:val="00947749"/>
    <w:rsid w:val="009515A7"/>
    <w:rsid w:val="009517E9"/>
    <w:rsid w:val="00952552"/>
    <w:rsid w:val="00954721"/>
    <w:rsid w:val="00963906"/>
    <w:rsid w:val="00977EE8"/>
    <w:rsid w:val="00977EFF"/>
    <w:rsid w:val="00982FFF"/>
    <w:rsid w:val="009908CC"/>
    <w:rsid w:val="009914D9"/>
    <w:rsid w:val="00992597"/>
    <w:rsid w:val="009927C3"/>
    <w:rsid w:val="00995B47"/>
    <w:rsid w:val="0099781B"/>
    <w:rsid w:val="009A2052"/>
    <w:rsid w:val="009A402C"/>
    <w:rsid w:val="009A6ED2"/>
    <w:rsid w:val="009B36CC"/>
    <w:rsid w:val="009B58E3"/>
    <w:rsid w:val="009C22E2"/>
    <w:rsid w:val="009C2DB1"/>
    <w:rsid w:val="009D13F2"/>
    <w:rsid w:val="009D2823"/>
    <w:rsid w:val="009D417D"/>
    <w:rsid w:val="009E4C84"/>
    <w:rsid w:val="009F0CD8"/>
    <w:rsid w:val="009F6154"/>
    <w:rsid w:val="00A03CDF"/>
    <w:rsid w:val="00A0430F"/>
    <w:rsid w:val="00A04C00"/>
    <w:rsid w:val="00A05288"/>
    <w:rsid w:val="00A07C3C"/>
    <w:rsid w:val="00A07C6A"/>
    <w:rsid w:val="00A1079F"/>
    <w:rsid w:val="00A1431E"/>
    <w:rsid w:val="00A16181"/>
    <w:rsid w:val="00A21A74"/>
    <w:rsid w:val="00A2641E"/>
    <w:rsid w:val="00A300AC"/>
    <w:rsid w:val="00A31B52"/>
    <w:rsid w:val="00A33BFC"/>
    <w:rsid w:val="00A41D3F"/>
    <w:rsid w:val="00A56D99"/>
    <w:rsid w:val="00A6483D"/>
    <w:rsid w:val="00A72066"/>
    <w:rsid w:val="00A829E2"/>
    <w:rsid w:val="00A867BD"/>
    <w:rsid w:val="00A87C55"/>
    <w:rsid w:val="00A91536"/>
    <w:rsid w:val="00A91E2E"/>
    <w:rsid w:val="00A95F8D"/>
    <w:rsid w:val="00AA2257"/>
    <w:rsid w:val="00AA528F"/>
    <w:rsid w:val="00AA69FA"/>
    <w:rsid w:val="00AB7A91"/>
    <w:rsid w:val="00AC0321"/>
    <w:rsid w:val="00AC1F84"/>
    <w:rsid w:val="00AC5B5C"/>
    <w:rsid w:val="00AC66D3"/>
    <w:rsid w:val="00AD4DD1"/>
    <w:rsid w:val="00AD719E"/>
    <w:rsid w:val="00AD75EC"/>
    <w:rsid w:val="00AE1762"/>
    <w:rsid w:val="00AE3590"/>
    <w:rsid w:val="00AE3F62"/>
    <w:rsid w:val="00AE6ADC"/>
    <w:rsid w:val="00AE7B87"/>
    <w:rsid w:val="00AF7BEF"/>
    <w:rsid w:val="00B008C5"/>
    <w:rsid w:val="00B063A9"/>
    <w:rsid w:val="00B10101"/>
    <w:rsid w:val="00B11809"/>
    <w:rsid w:val="00B14A04"/>
    <w:rsid w:val="00B15832"/>
    <w:rsid w:val="00B20FD9"/>
    <w:rsid w:val="00B231C4"/>
    <w:rsid w:val="00B24DE0"/>
    <w:rsid w:val="00B333D6"/>
    <w:rsid w:val="00B37212"/>
    <w:rsid w:val="00B37F0B"/>
    <w:rsid w:val="00B4189C"/>
    <w:rsid w:val="00B505A3"/>
    <w:rsid w:val="00B53F7A"/>
    <w:rsid w:val="00B5697C"/>
    <w:rsid w:val="00B62F7E"/>
    <w:rsid w:val="00B64C72"/>
    <w:rsid w:val="00B64EC5"/>
    <w:rsid w:val="00B665BA"/>
    <w:rsid w:val="00B730CE"/>
    <w:rsid w:val="00B748B0"/>
    <w:rsid w:val="00B76589"/>
    <w:rsid w:val="00B808C5"/>
    <w:rsid w:val="00B9493D"/>
    <w:rsid w:val="00B97225"/>
    <w:rsid w:val="00B979EC"/>
    <w:rsid w:val="00BA11BD"/>
    <w:rsid w:val="00BB3E64"/>
    <w:rsid w:val="00BC610F"/>
    <w:rsid w:val="00BD015E"/>
    <w:rsid w:val="00BD380B"/>
    <w:rsid w:val="00BD6FD4"/>
    <w:rsid w:val="00BE1DF2"/>
    <w:rsid w:val="00BE2ED7"/>
    <w:rsid w:val="00BE3953"/>
    <w:rsid w:val="00BF34F4"/>
    <w:rsid w:val="00C01DDF"/>
    <w:rsid w:val="00C22CC2"/>
    <w:rsid w:val="00C30F7F"/>
    <w:rsid w:val="00C33576"/>
    <w:rsid w:val="00C35A97"/>
    <w:rsid w:val="00C40BDA"/>
    <w:rsid w:val="00C41DB2"/>
    <w:rsid w:val="00C43576"/>
    <w:rsid w:val="00C47E48"/>
    <w:rsid w:val="00C50416"/>
    <w:rsid w:val="00C626F7"/>
    <w:rsid w:val="00C650F3"/>
    <w:rsid w:val="00C653CE"/>
    <w:rsid w:val="00C704B7"/>
    <w:rsid w:val="00C70CD0"/>
    <w:rsid w:val="00C73DD3"/>
    <w:rsid w:val="00C84549"/>
    <w:rsid w:val="00C852E0"/>
    <w:rsid w:val="00C86B75"/>
    <w:rsid w:val="00C93B8C"/>
    <w:rsid w:val="00C94012"/>
    <w:rsid w:val="00C94540"/>
    <w:rsid w:val="00C94F51"/>
    <w:rsid w:val="00C9566C"/>
    <w:rsid w:val="00CA7965"/>
    <w:rsid w:val="00CB3C2D"/>
    <w:rsid w:val="00CB74E6"/>
    <w:rsid w:val="00CC0E6D"/>
    <w:rsid w:val="00CC0F11"/>
    <w:rsid w:val="00CC16FB"/>
    <w:rsid w:val="00CC7030"/>
    <w:rsid w:val="00CD38E8"/>
    <w:rsid w:val="00CE385C"/>
    <w:rsid w:val="00CE46DA"/>
    <w:rsid w:val="00CE58F0"/>
    <w:rsid w:val="00CE74BD"/>
    <w:rsid w:val="00CF10E3"/>
    <w:rsid w:val="00CF23FD"/>
    <w:rsid w:val="00D11972"/>
    <w:rsid w:val="00D20D83"/>
    <w:rsid w:val="00D22C2E"/>
    <w:rsid w:val="00D2432A"/>
    <w:rsid w:val="00D30ACA"/>
    <w:rsid w:val="00D33EDB"/>
    <w:rsid w:val="00D344F9"/>
    <w:rsid w:val="00D4408A"/>
    <w:rsid w:val="00D44281"/>
    <w:rsid w:val="00D4485C"/>
    <w:rsid w:val="00D44981"/>
    <w:rsid w:val="00D44B7D"/>
    <w:rsid w:val="00D46CD3"/>
    <w:rsid w:val="00D51291"/>
    <w:rsid w:val="00D576D6"/>
    <w:rsid w:val="00D62087"/>
    <w:rsid w:val="00D62A1E"/>
    <w:rsid w:val="00D724C2"/>
    <w:rsid w:val="00D77E99"/>
    <w:rsid w:val="00D82E8D"/>
    <w:rsid w:val="00D85C70"/>
    <w:rsid w:val="00D912FC"/>
    <w:rsid w:val="00D931F2"/>
    <w:rsid w:val="00DA7225"/>
    <w:rsid w:val="00DA72E9"/>
    <w:rsid w:val="00DB050A"/>
    <w:rsid w:val="00DB33DA"/>
    <w:rsid w:val="00DC13C0"/>
    <w:rsid w:val="00DC5156"/>
    <w:rsid w:val="00DC5EFD"/>
    <w:rsid w:val="00DC5F2F"/>
    <w:rsid w:val="00DC78DF"/>
    <w:rsid w:val="00DC78FB"/>
    <w:rsid w:val="00DD1438"/>
    <w:rsid w:val="00DD1BD7"/>
    <w:rsid w:val="00DE1DD6"/>
    <w:rsid w:val="00DE349C"/>
    <w:rsid w:val="00DF30E5"/>
    <w:rsid w:val="00DF64FD"/>
    <w:rsid w:val="00E01A94"/>
    <w:rsid w:val="00E06F41"/>
    <w:rsid w:val="00E0774B"/>
    <w:rsid w:val="00E10FA9"/>
    <w:rsid w:val="00E13BF7"/>
    <w:rsid w:val="00E13EEE"/>
    <w:rsid w:val="00E17EBE"/>
    <w:rsid w:val="00E22285"/>
    <w:rsid w:val="00E230B3"/>
    <w:rsid w:val="00E234A8"/>
    <w:rsid w:val="00E3161B"/>
    <w:rsid w:val="00E36E42"/>
    <w:rsid w:val="00E373DF"/>
    <w:rsid w:val="00E47CB6"/>
    <w:rsid w:val="00E51455"/>
    <w:rsid w:val="00E55FB1"/>
    <w:rsid w:val="00E574CD"/>
    <w:rsid w:val="00E60ADB"/>
    <w:rsid w:val="00E65554"/>
    <w:rsid w:val="00E670C9"/>
    <w:rsid w:val="00E701FF"/>
    <w:rsid w:val="00E71324"/>
    <w:rsid w:val="00E716E9"/>
    <w:rsid w:val="00E77DE2"/>
    <w:rsid w:val="00E8002C"/>
    <w:rsid w:val="00E80E11"/>
    <w:rsid w:val="00E8235D"/>
    <w:rsid w:val="00E8459D"/>
    <w:rsid w:val="00E9218C"/>
    <w:rsid w:val="00EA72A2"/>
    <w:rsid w:val="00EB0FB1"/>
    <w:rsid w:val="00EC566A"/>
    <w:rsid w:val="00ED200B"/>
    <w:rsid w:val="00ED30D0"/>
    <w:rsid w:val="00ED376E"/>
    <w:rsid w:val="00ED4013"/>
    <w:rsid w:val="00EE2C03"/>
    <w:rsid w:val="00EE4F11"/>
    <w:rsid w:val="00EE5961"/>
    <w:rsid w:val="00EF527C"/>
    <w:rsid w:val="00F02A1B"/>
    <w:rsid w:val="00F06439"/>
    <w:rsid w:val="00F12455"/>
    <w:rsid w:val="00F12628"/>
    <w:rsid w:val="00F1762D"/>
    <w:rsid w:val="00F20E76"/>
    <w:rsid w:val="00F21E38"/>
    <w:rsid w:val="00F276D7"/>
    <w:rsid w:val="00F27BC7"/>
    <w:rsid w:val="00F376AF"/>
    <w:rsid w:val="00F44932"/>
    <w:rsid w:val="00F5488E"/>
    <w:rsid w:val="00F630DB"/>
    <w:rsid w:val="00F6778D"/>
    <w:rsid w:val="00F74099"/>
    <w:rsid w:val="00F84E22"/>
    <w:rsid w:val="00F91857"/>
    <w:rsid w:val="00F92EB0"/>
    <w:rsid w:val="00FA1454"/>
    <w:rsid w:val="00FA3785"/>
    <w:rsid w:val="00FA71AD"/>
    <w:rsid w:val="00FB6C50"/>
    <w:rsid w:val="00FC3EFB"/>
    <w:rsid w:val="00FC64EF"/>
    <w:rsid w:val="00FD251C"/>
    <w:rsid w:val="00FD3289"/>
    <w:rsid w:val="00FE1FDD"/>
    <w:rsid w:val="00FE28B8"/>
    <w:rsid w:val="00FE291C"/>
    <w:rsid w:val="00FE36E2"/>
    <w:rsid w:val="00FF2CDB"/>
    <w:rsid w:val="00FF5D39"/>
    <w:rsid w:val="00FF6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A38"/>
  </w:style>
  <w:style w:type="paragraph" w:styleId="Heading1">
    <w:name w:val="heading 1"/>
    <w:basedOn w:val="Normal"/>
    <w:next w:val="Normal"/>
    <w:link w:val="Heading1Char"/>
    <w:uiPriority w:val="9"/>
    <w:qFormat/>
    <w:rsid w:val="0058603D"/>
    <w:pPr>
      <w:keepNext/>
      <w:spacing w:before="76" w:after="0" w:line="240" w:lineRule="auto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603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8603D"/>
    <w:rPr>
      <w:b/>
    </w:rPr>
  </w:style>
  <w:style w:type="paragraph" w:styleId="Header">
    <w:name w:val="header"/>
    <w:basedOn w:val="Normal"/>
    <w:link w:val="HeaderChar"/>
    <w:uiPriority w:val="99"/>
    <w:unhideWhenUsed/>
    <w:rsid w:val="005860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603D"/>
  </w:style>
  <w:style w:type="character" w:styleId="Hyperlink">
    <w:name w:val="Hyperlink"/>
    <w:basedOn w:val="DefaultParagraphFont"/>
    <w:uiPriority w:val="99"/>
    <w:unhideWhenUsed/>
    <w:rsid w:val="0058603D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DC51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5156"/>
  </w:style>
  <w:style w:type="paragraph" w:customStyle="1" w:styleId="Bullet1">
    <w:name w:val="Bullet 1"/>
    <w:basedOn w:val="Normal"/>
    <w:rsid w:val="00600548"/>
    <w:pPr>
      <w:numPr>
        <w:numId w:val="6"/>
      </w:numPr>
      <w:spacing w:after="60"/>
    </w:pPr>
    <w:rPr>
      <w:rFonts w:eastAsia="Times New Roman" w:cs="Times New Roman"/>
      <w:szCs w:val="36"/>
    </w:rPr>
  </w:style>
  <w:style w:type="paragraph" w:customStyle="1" w:styleId="Bullet2">
    <w:name w:val="Bullet2"/>
    <w:basedOn w:val="Normal"/>
    <w:uiPriority w:val="99"/>
    <w:rsid w:val="004C6FCF"/>
    <w:pPr>
      <w:numPr>
        <w:numId w:val="7"/>
      </w:numPr>
      <w:spacing w:after="0"/>
    </w:pPr>
    <w:rPr>
      <w:rFonts w:eastAsia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6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D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Bruce.poster@gmail.com" TargetMode="External"/><Relationship Id="rId18" Type="http://schemas.openxmlformats.org/officeDocument/2006/relationships/hyperlink" Target="mailto:Angela.Bordegaray@state.nm.us" TargetMode="External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tel:505.474.4912" TargetMode="External"/><Relationship Id="rId17" Type="http://schemas.openxmlformats.org/officeDocument/2006/relationships/hyperlink" Target="http://www.dbstephens.com/" TargetMode="External"/><Relationship Id="rId2" Type="http://schemas.openxmlformats.org/officeDocument/2006/relationships/styles" Target="styles.xml"/><Relationship Id="rId16" Type="http://schemas.openxmlformats.org/officeDocument/2006/relationships/hyperlink" Target="mailto:dcartron@dbstephens.com" TargetMode="External"/><Relationship Id="rId20" Type="http://schemas.openxmlformats.org/officeDocument/2006/relationships/hyperlink" Target="http://www.ose.state.nm.us/Planning/index.php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ose.state.nm.us/Planning/SWP/SWP&amp;RWP_Recommended%20ApproachAlt1_09-03-2013re2.pdf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tel:%28505%29%20822-8877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ose.state.nm.us/Planning/RWP/Revised%20RWP%20Handbook%20ISC_Dec_2013_Final.pdf" TargetMode="External"/><Relationship Id="rId19" Type="http://schemas.openxmlformats.org/officeDocument/2006/relationships/hyperlink" Target="mailto:Romero.Rosemary@gmail.com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tel:%28505%29%20822-9400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1335</Words>
  <Characters>7612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DBS&amp;A, Inc.</Company>
  <LinksUpToDate>false</LinksUpToDate>
  <CharactersWithSpaces>8930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</dc:creator>
  <cp:lastModifiedBy>John R Brown</cp:lastModifiedBy>
  <cp:revision>2</cp:revision>
  <cp:lastPrinted>2014-02-14T23:17:00Z</cp:lastPrinted>
  <dcterms:created xsi:type="dcterms:W3CDTF">2014-05-09T17:05:00Z</dcterms:created>
  <dcterms:modified xsi:type="dcterms:W3CDTF">2014-05-09T17:05:00Z</dcterms:modified>
</cp:coreProperties>
</file>