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A5" w:rsidRPr="000F0AAF" w:rsidRDefault="00E57AA5" w:rsidP="00E57AA5">
      <w:pPr>
        <w:pStyle w:val="NormalWeb"/>
        <w:widowControl w:val="0"/>
        <w:spacing w:before="0" w:beforeAutospacing="0" w:after="0" w:afterAutospacing="0"/>
        <w:jc w:val="center"/>
        <w:rPr>
          <w:b/>
          <w:bCs/>
        </w:rPr>
      </w:pPr>
      <w:r w:rsidRPr="000F0AAF">
        <w:rPr>
          <w:b/>
          <w:bCs/>
        </w:rPr>
        <w:t>New Mexico Regional Water Planning</w:t>
      </w:r>
    </w:p>
    <w:p w:rsidR="00E57AA5" w:rsidRPr="000F0AAF" w:rsidRDefault="00E57AA5" w:rsidP="00E57AA5">
      <w:pPr>
        <w:pStyle w:val="NormalWeb"/>
        <w:widowControl w:val="0"/>
        <w:spacing w:before="0" w:beforeAutospacing="0" w:after="0" w:afterAutospacing="0"/>
        <w:jc w:val="center"/>
        <w:rPr>
          <w:b/>
          <w:bCs/>
        </w:rPr>
      </w:pPr>
      <w:r w:rsidRPr="000F0AAF">
        <w:rPr>
          <w:b/>
          <w:bCs/>
        </w:rPr>
        <w:t xml:space="preserve">Governance Study Group </w:t>
      </w:r>
    </w:p>
    <w:p w:rsidR="00E57AA5" w:rsidRPr="000F0AAF" w:rsidRDefault="00E57AA5" w:rsidP="00E57AA5">
      <w:pPr>
        <w:pStyle w:val="NormalWeb"/>
        <w:widowControl w:val="0"/>
        <w:spacing w:before="0" w:beforeAutospacing="0" w:after="0" w:afterAutospacing="0"/>
        <w:jc w:val="center"/>
      </w:pPr>
      <w:r w:rsidRPr="000F0AAF">
        <w:rPr>
          <w:b/>
          <w:bCs/>
        </w:rPr>
        <w:t>Issue Paper</w:t>
      </w:r>
    </w:p>
    <w:p w:rsidR="00E57AA5" w:rsidRPr="000F0AAF" w:rsidRDefault="00E57AA5" w:rsidP="00E57AA5">
      <w:pPr>
        <w:pStyle w:val="NormalWeb"/>
        <w:widowControl w:val="0"/>
        <w:spacing w:before="0" w:beforeAutospacing="0" w:after="0" w:afterAutospacing="0"/>
        <w:jc w:val="center"/>
      </w:pPr>
    </w:p>
    <w:p w:rsidR="00E57AA5" w:rsidRPr="009F0897" w:rsidRDefault="00E57AA5" w:rsidP="00E57AA5">
      <w:pPr>
        <w:pStyle w:val="NormalWeb"/>
        <w:widowControl w:val="0"/>
        <w:spacing w:before="0" w:beforeAutospacing="0" w:after="0" w:afterAutospacing="0"/>
        <w:jc w:val="center"/>
        <w:rPr>
          <w:sz w:val="40"/>
          <w:szCs w:val="40"/>
        </w:rPr>
      </w:pPr>
      <w:r>
        <w:rPr>
          <w:b/>
          <w:bCs/>
          <w:sz w:val="40"/>
          <w:szCs w:val="40"/>
        </w:rPr>
        <w:t>Introduction</w:t>
      </w:r>
      <w:r w:rsidR="00D66F48">
        <w:rPr>
          <w:b/>
          <w:bCs/>
          <w:sz w:val="40"/>
          <w:szCs w:val="40"/>
        </w:rPr>
        <w:t xml:space="preserve"> and Summary</w:t>
      </w:r>
      <w:r w:rsidRPr="009F0897">
        <w:rPr>
          <w:bCs/>
          <w:sz w:val="40"/>
          <w:szCs w:val="40"/>
        </w:rPr>
        <w:fldChar w:fldCharType="begin"/>
      </w:r>
      <w:r w:rsidRPr="009F0897">
        <w:rPr>
          <w:sz w:val="40"/>
          <w:szCs w:val="40"/>
        </w:rPr>
        <w:instrText xml:space="preserve"> TC "</w:instrText>
      </w:r>
      <w:bookmarkStart w:id="0" w:name="_Toc434176376"/>
      <w:r w:rsidRPr="009F0897">
        <w:rPr>
          <w:bCs/>
          <w:sz w:val="40"/>
          <w:szCs w:val="40"/>
        </w:rPr>
        <w:instrText>Improving Public Engagement in New Mexico’s Water Planning - Dael Goodman</w:instrText>
      </w:r>
      <w:bookmarkEnd w:id="0"/>
      <w:r w:rsidRPr="009F0897">
        <w:rPr>
          <w:sz w:val="40"/>
          <w:szCs w:val="40"/>
        </w:rPr>
        <w:instrText xml:space="preserve">" \f C \l "1" </w:instrText>
      </w:r>
      <w:r w:rsidRPr="009F0897">
        <w:rPr>
          <w:bCs/>
          <w:sz w:val="40"/>
          <w:szCs w:val="40"/>
        </w:rPr>
        <w:fldChar w:fldCharType="end"/>
      </w:r>
    </w:p>
    <w:p w:rsidR="00305131" w:rsidRDefault="00E57AA5" w:rsidP="00E57AA5">
      <w:pPr>
        <w:widowControl w:val="0"/>
        <w:jc w:val="center"/>
      </w:pPr>
      <w:r w:rsidRPr="000F0AAF">
        <w:rPr>
          <w:b/>
          <w:bCs/>
        </w:rPr>
        <w:t xml:space="preserve">DRAFT </w:t>
      </w:r>
      <w:r w:rsidR="00760C7F">
        <w:rPr>
          <w:b/>
          <w:bCs/>
        </w:rPr>
        <w:t xml:space="preserve">December </w:t>
      </w:r>
      <w:r w:rsidR="00A85963">
        <w:rPr>
          <w:b/>
          <w:bCs/>
        </w:rPr>
        <w:t>4</w:t>
      </w:r>
      <w:r w:rsidRPr="000F0AAF">
        <w:rPr>
          <w:b/>
          <w:bCs/>
        </w:rPr>
        <w:t>, 2015</w:t>
      </w:r>
    </w:p>
    <w:p w:rsidR="00E57AA5" w:rsidRDefault="00E57AA5" w:rsidP="00305131">
      <w:pPr>
        <w:widowControl w:val="0"/>
        <w:jc w:val="center"/>
      </w:pPr>
    </w:p>
    <w:p w:rsidR="00E57AA5" w:rsidRDefault="00E57AA5" w:rsidP="00305131">
      <w:pPr>
        <w:widowControl w:val="0"/>
        <w:jc w:val="center"/>
      </w:pPr>
    </w:p>
    <w:p w:rsidR="00305131" w:rsidRDefault="00305131" w:rsidP="00305131">
      <w:pPr>
        <w:widowControl w:val="0"/>
        <w:jc w:val="center"/>
      </w:pPr>
    </w:p>
    <w:p w:rsidR="00305131" w:rsidRDefault="00305131" w:rsidP="00305131">
      <w:pPr>
        <w:widowControl w:val="0"/>
      </w:pPr>
      <w:r>
        <w:t>On July 28, 2015, the New Mexico Water Dialogue</w:t>
      </w:r>
      <w:r w:rsidR="00213765">
        <w:rPr>
          <w:rStyle w:val="FootnoteReference"/>
        </w:rPr>
        <w:footnoteReference w:id="1"/>
      </w:r>
      <w:r w:rsidR="00213765">
        <w:t xml:space="preserve"> </w:t>
      </w:r>
      <w:r>
        <w:t xml:space="preserve">hosted a meeting to discuss regional water planning at the </w:t>
      </w:r>
      <w:proofErr w:type="spellStart"/>
      <w:r>
        <w:t>Sevilleta</w:t>
      </w:r>
      <w:proofErr w:type="spellEnd"/>
      <w:r>
        <w:t xml:space="preserve"> National Wildlife Refuge.  The meeting was well attended by water planners, Dialogue board members, and </w:t>
      </w:r>
      <w:r w:rsidR="007A2C48">
        <w:t xml:space="preserve">the </w:t>
      </w:r>
      <w:r>
        <w:t xml:space="preserve">Interstate Stream Commission </w:t>
      </w:r>
      <w:r w:rsidR="007A2C48">
        <w:t xml:space="preserve">Director and </w:t>
      </w:r>
      <w:r>
        <w:t>staff.</w:t>
      </w:r>
    </w:p>
    <w:p w:rsidR="00305131" w:rsidRDefault="00305131" w:rsidP="00305131">
      <w:pPr>
        <w:widowControl w:val="0"/>
      </w:pPr>
    </w:p>
    <w:p w:rsidR="00305131" w:rsidRDefault="00305131" w:rsidP="00305131">
      <w:pPr>
        <w:widowControl w:val="0"/>
      </w:pPr>
      <w:r>
        <w:t xml:space="preserve">Among other topics, participants discussed the concept of “governance” as it relates to water planning and water management in the state.  According to Merriam-Webster online, governance is “the </w:t>
      </w:r>
      <w:r>
        <w:rPr>
          <w:rFonts w:ascii="Open Sans" w:hAnsi="Open Sans"/>
        </w:rPr>
        <w:t xml:space="preserve">way that a city, company, etc., is controlled by the people who run it.”  </w:t>
      </w:r>
      <w:r>
        <w:t xml:space="preserve">Wikipedia offers more thorough definitions: 1) </w:t>
      </w:r>
      <w:r>
        <w:rPr>
          <w:lang w:val="en"/>
        </w:rPr>
        <w:t>"all processes of governing, whether undertaken by a government, market or network, whether over a family, tribe, formal or informal organization or territory and whether through laws, norms, power or language" (</w:t>
      </w:r>
      <w:proofErr w:type="spellStart"/>
      <w:r>
        <w:rPr>
          <w:lang w:val="en"/>
        </w:rPr>
        <w:t>Bevir</w:t>
      </w:r>
      <w:proofErr w:type="spellEnd"/>
      <w:r>
        <w:rPr>
          <w:lang w:val="en"/>
        </w:rPr>
        <w:t xml:space="preserve"> 2013); and 2) “the processes of interaction and decision-making among the actors involved in a collective problem that lead to the creation, reinforcement, or reproduction of social norms and institutions"</w:t>
      </w:r>
      <w:r w:rsidRPr="00A85E2F">
        <w:t xml:space="preserve"> </w:t>
      </w:r>
      <w:r>
        <w:t>(</w:t>
      </w:r>
      <w:proofErr w:type="spellStart"/>
      <w:r>
        <w:t>Hufty</w:t>
      </w:r>
      <w:proofErr w:type="spellEnd"/>
      <w:r>
        <w:t xml:space="preserve"> 2011).</w:t>
      </w:r>
    </w:p>
    <w:p w:rsidR="00305131" w:rsidRDefault="00305131" w:rsidP="00305131">
      <w:pPr>
        <w:widowControl w:val="0"/>
      </w:pPr>
    </w:p>
    <w:p w:rsidR="00305131" w:rsidRDefault="00305131" w:rsidP="00305131">
      <w:pPr>
        <w:widowControl w:val="0"/>
      </w:pPr>
      <w:r>
        <w:t xml:space="preserve">The topic of governance is closely linked to democracy and public participation, subjects of great importance in our culture.  It is tied to considerations of decentralization and sharing of responsibilities, and to opportunities for broad participation that promotes collective learning, cooperation, and partnerships among government entities and members of civil society.  </w:t>
      </w:r>
    </w:p>
    <w:p w:rsidR="00305131" w:rsidRDefault="00305131" w:rsidP="00305131">
      <w:pPr>
        <w:widowControl w:val="0"/>
      </w:pPr>
    </w:p>
    <w:p w:rsidR="00305131" w:rsidRPr="00A85E2F" w:rsidRDefault="00305131" w:rsidP="00305131">
      <w:pPr>
        <w:widowControl w:val="0"/>
      </w:pPr>
      <w:r>
        <w:t>In regional water planning, questions of governance revolve around who participates in the regional water planning process, how steering committees are formed and operate, how planning frameworks reflect and address the needs of multiple levels of jurisdiction, and how inter-regional concerns are addressed.  They must also consider how the plans are implemented – whether by local governments, regions, federally-recognized tribes, or the state – to resolve critical issues.</w:t>
      </w:r>
    </w:p>
    <w:p w:rsidR="00305131" w:rsidRDefault="00305131" w:rsidP="00305131">
      <w:pPr>
        <w:widowControl w:val="0"/>
      </w:pPr>
    </w:p>
    <w:p w:rsidR="00305131" w:rsidRDefault="00305131" w:rsidP="00213765">
      <w:pPr>
        <w:widowControl w:val="0"/>
      </w:pPr>
      <w:r>
        <w:t xml:space="preserve">Participants at the </w:t>
      </w:r>
      <w:proofErr w:type="spellStart"/>
      <w:r>
        <w:t>Sevilleta</w:t>
      </w:r>
      <w:proofErr w:type="spellEnd"/>
      <w:r>
        <w:t xml:space="preserve"> meeting agreed to </w:t>
      </w:r>
      <w:r w:rsidR="00DD42D8">
        <w:t xml:space="preserve">form a Regional Water Planning “Governance Study Group” (GSG) </w:t>
      </w:r>
      <w:r>
        <w:t xml:space="preserve">to discuss these issues and make recommendations for improvements.  The </w:t>
      </w:r>
      <w:r w:rsidR="00DD42D8">
        <w:t xml:space="preserve">GSG </w:t>
      </w:r>
      <w:r>
        <w:t>researched examples of regional water governance</w:t>
      </w:r>
      <w:r w:rsidR="00213765">
        <w:t xml:space="preserve"> in and outside the state and used them </w:t>
      </w:r>
      <w:r>
        <w:t xml:space="preserve">as a basis for </w:t>
      </w:r>
      <w:r w:rsidR="00213765">
        <w:t xml:space="preserve">recommended improvements in New Mexico. </w:t>
      </w:r>
      <w:r w:rsidR="00DD42D8">
        <w:t xml:space="preserve">GSG members </w:t>
      </w:r>
      <w:r w:rsidR="00213765">
        <w:t>drafted papers on the institutional arrangements for water planning, linkages among different types of plans</w:t>
      </w:r>
      <w:r w:rsidR="003931F3">
        <w:t xml:space="preserve"> and among planning and administration</w:t>
      </w:r>
      <w:r w:rsidR="00213765">
        <w:t>, public participation, tribal participation, technical information, and the impact of wa</w:t>
      </w:r>
      <w:r w:rsidR="00C9401C">
        <w:t>ter rights on planning processes</w:t>
      </w:r>
      <w:r w:rsidR="00213765">
        <w:t>.</w:t>
      </w:r>
      <w:r w:rsidR="00DE0A10">
        <w:t xml:space="preserve">  The</w:t>
      </w:r>
      <w:r w:rsidR="00DD42D8">
        <w:t xml:space="preserve"> GSG</w:t>
      </w:r>
      <w:r w:rsidR="00DE0A10">
        <w:t xml:space="preserve"> met by video and </w:t>
      </w:r>
      <w:r w:rsidR="00DE0A10">
        <w:lastRenderedPageBreak/>
        <w:t>conference call to discuss the group’s process, clarify the definition of “governance,” and refine drafts</w:t>
      </w:r>
      <w:r w:rsidR="005C3AB5">
        <w:t>.</w:t>
      </w:r>
      <w:r w:rsidR="00DE0A10">
        <w:t xml:space="preserve"> </w:t>
      </w:r>
    </w:p>
    <w:p w:rsidR="00213765" w:rsidRDefault="00213765" w:rsidP="00213765">
      <w:pPr>
        <w:widowControl w:val="0"/>
      </w:pPr>
    </w:p>
    <w:p w:rsidR="00176C60" w:rsidRDefault="00176C60" w:rsidP="00213765">
      <w:pPr>
        <w:widowControl w:val="0"/>
      </w:pPr>
      <w:r>
        <w:t>The GSG’s issue papers (attached) contain detailed recommendations and rationales, summarized as follows:</w:t>
      </w:r>
    </w:p>
    <w:p w:rsidR="005C3AB5" w:rsidRPr="00C9401C" w:rsidRDefault="005C3AB5" w:rsidP="00C9401C">
      <w:pPr>
        <w:pStyle w:val="ListParagraph"/>
        <w:widowControl w:val="0"/>
        <w:numPr>
          <w:ilvl w:val="0"/>
          <w:numId w:val="3"/>
        </w:numPr>
        <w:spacing w:after="0" w:line="240" w:lineRule="auto"/>
        <w:ind w:left="360"/>
        <w:rPr>
          <w:rFonts w:ascii="Times New Roman" w:hAnsi="Times New Roman"/>
          <w:sz w:val="24"/>
        </w:rPr>
      </w:pPr>
      <w:r w:rsidRPr="00C9401C">
        <w:rPr>
          <w:rFonts w:ascii="Times New Roman" w:hAnsi="Times New Roman"/>
          <w:sz w:val="24"/>
        </w:rPr>
        <w:t xml:space="preserve">Statutory establishment of a new and permanent form </w:t>
      </w:r>
      <w:r w:rsidR="00462C16">
        <w:rPr>
          <w:rFonts w:ascii="Times New Roman" w:hAnsi="Times New Roman"/>
          <w:sz w:val="24"/>
        </w:rPr>
        <w:t>for regional water planning entities</w:t>
      </w:r>
      <w:r w:rsidRPr="00C9401C">
        <w:rPr>
          <w:rFonts w:ascii="Times New Roman" w:hAnsi="Times New Roman"/>
          <w:sz w:val="24"/>
        </w:rPr>
        <w:t xml:space="preserve">, with authority for some aspects of water governance, distinct from but </w:t>
      </w:r>
      <w:r w:rsidR="00564A0B">
        <w:rPr>
          <w:rFonts w:ascii="Times New Roman" w:hAnsi="Times New Roman"/>
          <w:sz w:val="24"/>
        </w:rPr>
        <w:t xml:space="preserve">coordinating </w:t>
      </w:r>
      <w:r w:rsidRPr="00C9401C">
        <w:rPr>
          <w:rFonts w:ascii="Times New Roman" w:hAnsi="Times New Roman"/>
          <w:sz w:val="24"/>
        </w:rPr>
        <w:t>with the Interstate Stream Commission (in a model of “</w:t>
      </w:r>
      <w:proofErr w:type="spellStart"/>
      <w:r w:rsidRPr="00C9401C">
        <w:rPr>
          <w:rFonts w:ascii="Times New Roman" w:hAnsi="Times New Roman"/>
          <w:sz w:val="24"/>
        </w:rPr>
        <w:t>polycentricity</w:t>
      </w:r>
      <w:proofErr w:type="spellEnd"/>
      <w:r w:rsidRPr="00C9401C">
        <w:rPr>
          <w:rFonts w:ascii="Times New Roman" w:hAnsi="Times New Roman"/>
          <w:sz w:val="24"/>
        </w:rPr>
        <w:t>”)</w:t>
      </w:r>
    </w:p>
    <w:p w:rsidR="005C3AB5" w:rsidRPr="00C9401C" w:rsidRDefault="005C3AB5" w:rsidP="00C9401C">
      <w:pPr>
        <w:pStyle w:val="ListParagraph"/>
        <w:widowControl w:val="0"/>
        <w:numPr>
          <w:ilvl w:val="0"/>
          <w:numId w:val="3"/>
        </w:numPr>
        <w:spacing w:after="0" w:line="240" w:lineRule="auto"/>
        <w:ind w:left="360"/>
        <w:rPr>
          <w:rFonts w:ascii="Times New Roman" w:hAnsi="Times New Roman"/>
          <w:sz w:val="24"/>
        </w:rPr>
      </w:pPr>
      <w:r w:rsidRPr="00C9401C">
        <w:rPr>
          <w:rFonts w:ascii="Times New Roman" w:hAnsi="Times New Roman"/>
          <w:sz w:val="24"/>
        </w:rPr>
        <w:t>Overlapping regional boundaries, based on true “political and hydrologic” realities, to improve communication and coordination</w:t>
      </w:r>
    </w:p>
    <w:p w:rsidR="005C3AB5" w:rsidRDefault="005C3AB5" w:rsidP="00C9401C">
      <w:pPr>
        <w:pStyle w:val="ListParagraph"/>
        <w:widowControl w:val="0"/>
        <w:numPr>
          <w:ilvl w:val="0"/>
          <w:numId w:val="3"/>
        </w:numPr>
        <w:spacing w:after="0" w:line="240" w:lineRule="auto"/>
        <w:ind w:left="360"/>
        <w:rPr>
          <w:rFonts w:ascii="Times New Roman" w:hAnsi="Times New Roman"/>
          <w:sz w:val="24"/>
        </w:rPr>
      </w:pPr>
      <w:r w:rsidRPr="00C9401C">
        <w:rPr>
          <w:rFonts w:ascii="Times New Roman" w:hAnsi="Times New Roman"/>
          <w:sz w:val="24"/>
        </w:rPr>
        <w:t xml:space="preserve">Consistency among </w:t>
      </w:r>
      <w:r w:rsidR="00F06A31" w:rsidRPr="00C9401C">
        <w:rPr>
          <w:rFonts w:ascii="Times New Roman" w:hAnsi="Times New Roman"/>
          <w:sz w:val="24"/>
        </w:rPr>
        <w:t xml:space="preserve">regional </w:t>
      </w:r>
      <w:r w:rsidRPr="00C9401C">
        <w:rPr>
          <w:rFonts w:ascii="Times New Roman" w:hAnsi="Times New Roman"/>
          <w:sz w:val="24"/>
        </w:rPr>
        <w:t>water plans with shared boundaries</w:t>
      </w:r>
      <w:r w:rsidR="00F06A31" w:rsidRPr="00C9401C">
        <w:rPr>
          <w:rFonts w:ascii="Times New Roman" w:hAnsi="Times New Roman"/>
          <w:sz w:val="24"/>
        </w:rPr>
        <w:t>, the state water plan,</w:t>
      </w:r>
      <w:r w:rsidRPr="00C9401C">
        <w:rPr>
          <w:rFonts w:ascii="Times New Roman" w:hAnsi="Times New Roman"/>
          <w:sz w:val="24"/>
        </w:rPr>
        <w:t xml:space="preserve"> and other types of plans, </w:t>
      </w:r>
      <w:r w:rsidR="00F06A31" w:rsidRPr="00C9401C">
        <w:rPr>
          <w:rFonts w:ascii="Times New Roman" w:hAnsi="Times New Roman"/>
          <w:sz w:val="24"/>
        </w:rPr>
        <w:t>such as forest and rangeland, environmental protection, transportation, land use, and economic development plans</w:t>
      </w:r>
    </w:p>
    <w:p w:rsidR="00564A0B" w:rsidRPr="00C9401C" w:rsidRDefault="00564A0B" w:rsidP="00564A0B">
      <w:pPr>
        <w:pStyle w:val="ListParagraph"/>
        <w:widowControl w:val="0"/>
        <w:numPr>
          <w:ilvl w:val="0"/>
          <w:numId w:val="3"/>
        </w:numPr>
        <w:spacing w:after="0" w:line="240" w:lineRule="auto"/>
        <w:ind w:left="360"/>
        <w:rPr>
          <w:rFonts w:ascii="Times New Roman" w:hAnsi="Times New Roman"/>
          <w:sz w:val="24"/>
        </w:rPr>
      </w:pPr>
      <w:r w:rsidRPr="00C9401C">
        <w:rPr>
          <w:rFonts w:ascii="Times New Roman" w:hAnsi="Times New Roman"/>
          <w:sz w:val="24"/>
        </w:rPr>
        <w:t>Institutional arrangements that encourage collective learning and consideration of issues often reduced to “externalities,” such as ecosystem services and climate change</w:t>
      </w:r>
    </w:p>
    <w:p w:rsidR="005C3AB5" w:rsidRPr="00C9401C" w:rsidRDefault="005C3AB5" w:rsidP="00C9401C">
      <w:pPr>
        <w:pStyle w:val="ListParagraph"/>
        <w:widowControl w:val="0"/>
        <w:numPr>
          <w:ilvl w:val="0"/>
          <w:numId w:val="3"/>
        </w:numPr>
        <w:spacing w:after="0" w:line="240" w:lineRule="auto"/>
        <w:ind w:left="360"/>
        <w:rPr>
          <w:rFonts w:ascii="Times New Roman" w:hAnsi="Times New Roman"/>
          <w:sz w:val="24"/>
        </w:rPr>
      </w:pPr>
      <w:r w:rsidRPr="00C9401C">
        <w:rPr>
          <w:rFonts w:ascii="Times New Roman" w:hAnsi="Times New Roman"/>
          <w:sz w:val="24"/>
        </w:rPr>
        <w:t>Full engagement of a broader range of stakeholders in regional water planning entit</w:t>
      </w:r>
      <w:r w:rsidR="00F06A31" w:rsidRPr="00C9401C">
        <w:rPr>
          <w:rFonts w:ascii="Times New Roman" w:hAnsi="Times New Roman"/>
          <w:sz w:val="24"/>
        </w:rPr>
        <w:t>ies</w:t>
      </w:r>
    </w:p>
    <w:p w:rsidR="005C3AB5" w:rsidRPr="00C9401C" w:rsidRDefault="005C3AB5" w:rsidP="00C9401C">
      <w:pPr>
        <w:pStyle w:val="ListParagraph"/>
        <w:widowControl w:val="0"/>
        <w:numPr>
          <w:ilvl w:val="0"/>
          <w:numId w:val="3"/>
        </w:numPr>
        <w:spacing w:after="0" w:line="240" w:lineRule="auto"/>
        <w:ind w:left="360"/>
        <w:rPr>
          <w:rFonts w:ascii="Times New Roman" w:hAnsi="Times New Roman"/>
          <w:sz w:val="24"/>
        </w:rPr>
      </w:pPr>
      <w:r w:rsidRPr="00C9401C">
        <w:rPr>
          <w:rFonts w:ascii="Times New Roman" w:hAnsi="Times New Roman"/>
          <w:sz w:val="24"/>
        </w:rPr>
        <w:t>Explicit consideration of frequently</w:t>
      </w:r>
      <w:r w:rsidR="00F06A31" w:rsidRPr="00C9401C">
        <w:rPr>
          <w:rFonts w:ascii="Times New Roman" w:hAnsi="Times New Roman"/>
          <w:sz w:val="24"/>
        </w:rPr>
        <w:t>-</w:t>
      </w:r>
      <w:r w:rsidRPr="00C9401C">
        <w:rPr>
          <w:rFonts w:ascii="Times New Roman" w:hAnsi="Times New Roman"/>
          <w:sz w:val="24"/>
        </w:rPr>
        <w:t xml:space="preserve">omitted constituencies, such as future generations, riverine environments, water rights holders, </w:t>
      </w:r>
      <w:r w:rsidR="00564A0B">
        <w:rPr>
          <w:rFonts w:ascii="Times New Roman" w:hAnsi="Times New Roman"/>
          <w:sz w:val="24"/>
        </w:rPr>
        <w:t xml:space="preserve">tribal governments, </w:t>
      </w:r>
      <w:r w:rsidRPr="00C9401C">
        <w:rPr>
          <w:rFonts w:ascii="Times New Roman" w:hAnsi="Times New Roman"/>
          <w:sz w:val="24"/>
        </w:rPr>
        <w:t>etc.</w:t>
      </w:r>
    </w:p>
    <w:p w:rsidR="00C9401C" w:rsidRDefault="00C9401C" w:rsidP="00C9401C">
      <w:pPr>
        <w:pStyle w:val="ListParagraph"/>
        <w:widowControl w:val="0"/>
        <w:numPr>
          <w:ilvl w:val="0"/>
          <w:numId w:val="3"/>
        </w:numPr>
        <w:spacing w:after="0" w:line="240" w:lineRule="auto"/>
        <w:ind w:left="360"/>
        <w:rPr>
          <w:rFonts w:ascii="Times New Roman" w:hAnsi="Times New Roman"/>
          <w:sz w:val="24"/>
        </w:rPr>
      </w:pPr>
      <w:r w:rsidRPr="00C9401C">
        <w:rPr>
          <w:rFonts w:ascii="Times New Roman" w:hAnsi="Times New Roman"/>
          <w:sz w:val="24"/>
        </w:rPr>
        <w:t>Formal acknowledgement of public comments</w:t>
      </w:r>
    </w:p>
    <w:p w:rsidR="00CF29E5" w:rsidRPr="00C9401C" w:rsidRDefault="00CF29E5" w:rsidP="00C9401C">
      <w:pPr>
        <w:pStyle w:val="ListParagraph"/>
        <w:widowControl w:val="0"/>
        <w:numPr>
          <w:ilvl w:val="0"/>
          <w:numId w:val="3"/>
        </w:numPr>
        <w:spacing w:after="0" w:line="240" w:lineRule="auto"/>
        <w:ind w:left="360"/>
        <w:rPr>
          <w:rFonts w:ascii="Times New Roman" w:hAnsi="Times New Roman"/>
          <w:sz w:val="24"/>
        </w:rPr>
      </w:pPr>
      <w:r>
        <w:rPr>
          <w:rFonts w:ascii="Times New Roman" w:hAnsi="Times New Roman"/>
          <w:sz w:val="24"/>
        </w:rPr>
        <w:t>Opportunities throughout the planning process for participation by the general public</w:t>
      </w:r>
    </w:p>
    <w:p w:rsidR="00C9401C" w:rsidRPr="00C9401C" w:rsidRDefault="00C9401C" w:rsidP="00C9401C">
      <w:pPr>
        <w:pStyle w:val="ListParagraph"/>
        <w:widowControl w:val="0"/>
        <w:numPr>
          <w:ilvl w:val="0"/>
          <w:numId w:val="3"/>
        </w:numPr>
        <w:spacing w:after="0" w:line="240" w:lineRule="auto"/>
        <w:ind w:left="360"/>
        <w:rPr>
          <w:rFonts w:ascii="Times New Roman" w:hAnsi="Times New Roman"/>
          <w:sz w:val="24"/>
        </w:rPr>
      </w:pPr>
      <w:r w:rsidRPr="00C9401C">
        <w:rPr>
          <w:rFonts w:ascii="Times New Roman" w:hAnsi="Times New Roman"/>
          <w:sz w:val="24"/>
        </w:rPr>
        <w:t>Best practices in public participation, such as a clearly-crafted message, multiple communication tools, availability, transparency, partnerships, neutral facilitators, and funding</w:t>
      </w:r>
    </w:p>
    <w:p w:rsidR="00C9401C" w:rsidRPr="00C9401C" w:rsidRDefault="00C9401C" w:rsidP="00C9401C">
      <w:pPr>
        <w:pStyle w:val="ListParagraph"/>
        <w:widowControl w:val="0"/>
        <w:numPr>
          <w:ilvl w:val="0"/>
          <w:numId w:val="3"/>
        </w:numPr>
        <w:spacing w:after="0" w:line="240" w:lineRule="auto"/>
        <w:ind w:left="360"/>
        <w:rPr>
          <w:rFonts w:ascii="Times New Roman" w:hAnsi="Times New Roman"/>
          <w:sz w:val="24"/>
        </w:rPr>
      </w:pPr>
      <w:r w:rsidRPr="00C9401C">
        <w:rPr>
          <w:rFonts w:ascii="Times New Roman" w:hAnsi="Times New Roman"/>
          <w:sz w:val="24"/>
        </w:rPr>
        <w:t xml:space="preserve">Meaningful </w:t>
      </w:r>
      <w:r w:rsidR="00252F79">
        <w:rPr>
          <w:rFonts w:ascii="Times New Roman" w:hAnsi="Times New Roman"/>
          <w:sz w:val="24"/>
        </w:rPr>
        <w:t xml:space="preserve">and ongoing </w:t>
      </w:r>
      <w:r w:rsidRPr="00C9401C">
        <w:rPr>
          <w:rFonts w:ascii="Times New Roman" w:hAnsi="Times New Roman"/>
          <w:sz w:val="24"/>
        </w:rPr>
        <w:t xml:space="preserve">consultation with the governments of federally-recognized tribes under the New Mexico State-Tribal Collaboration Act, with explicit discussion of improvements that might support tribal participation in regional water planning, such as new forms of tribal representation on committees, long-term relationships, staff participation, tribal information and traditional knowledge, </w:t>
      </w:r>
      <w:r w:rsidR="00564A0B">
        <w:rPr>
          <w:rFonts w:ascii="Times New Roman" w:hAnsi="Times New Roman"/>
          <w:sz w:val="24"/>
        </w:rPr>
        <w:t xml:space="preserve">reduced </w:t>
      </w:r>
      <w:r w:rsidRPr="00C9401C">
        <w:rPr>
          <w:rFonts w:ascii="Times New Roman" w:hAnsi="Times New Roman"/>
          <w:sz w:val="24"/>
        </w:rPr>
        <w:t xml:space="preserve">inequities, </w:t>
      </w:r>
      <w:r w:rsidR="00564A0B">
        <w:rPr>
          <w:rFonts w:ascii="Times New Roman" w:hAnsi="Times New Roman"/>
          <w:sz w:val="24"/>
        </w:rPr>
        <w:t>and collaborative implementation of projects</w:t>
      </w:r>
    </w:p>
    <w:p w:rsidR="00C9401C" w:rsidRPr="00C9401C" w:rsidRDefault="00C9401C" w:rsidP="00C9401C">
      <w:pPr>
        <w:pStyle w:val="ListParagraph"/>
        <w:widowControl w:val="0"/>
        <w:numPr>
          <w:ilvl w:val="0"/>
          <w:numId w:val="3"/>
        </w:numPr>
        <w:spacing w:after="0" w:line="240" w:lineRule="auto"/>
        <w:ind w:left="360"/>
        <w:rPr>
          <w:rFonts w:ascii="Times New Roman" w:hAnsi="Times New Roman"/>
          <w:sz w:val="24"/>
        </w:rPr>
      </w:pPr>
      <w:r w:rsidRPr="00C9401C">
        <w:rPr>
          <w:rFonts w:ascii="Times New Roman" w:hAnsi="Times New Roman"/>
          <w:sz w:val="24"/>
        </w:rPr>
        <w:t>Enhancing the role of the tribal liaison in the New Mexico Office of the State Engineer</w:t>
      </w:r>
    </w:p>
    <w:p w:rsidR="00C9401C" w:rsidRPr="00D03BD1" w:rsidRDefault="00C9401C" w:rsidP="00C9401C">
      <w:pPr>
        <w:pStyle w:val="ListParagraph"/>
        <w:widowControl w:val="0"/>
        <w:numPr>
          <w:ilvl w:val="0"/>
          <w:numId w:val="3"/>
        </w:numPr>
        <w:spacing w:after="0" w:line="240" w:lineRule="auto"/>
        <w:ind w:left="360"/>
        <w:rPr>
          <w:rFonts w:ascii="Times New Roman" w:hAnsi="Times New Roman"/>
          <w:sz w:val="24"/>
          <w:szCs w:val="24"/>
        </w:rPr>
      </w:pPr>
      <w:r w:rsidRPr="00D03BD1">
        <w:rPr>
          <w:rFonts w:ascii="Times New Roman" w:hAnsi="Times New Roman"/>
          <w:sz w:val="24"/>
          <w:szCs w:val="24"/>
        </w:rPr>
        <w:t>Credible hydrological and demographic data, using common technical methodologies and working with local experts in each region</w:t>
      </w:r>
    </w:p>
    <w:p w:rsidR="00D03BD1" w:rsidRPr="00D03BD1" w:rsidRDefault="00D03BD1" w:rsidP="00D03BD1">
      <w:pPr>
        <w:pStyle w:val="ListParagraph"/>
        <w:widowControl w:val="0"/>
        <w:numPr>
          <w:ilvl w:val="0"/>
          <w:numId w:val="3"/>
        </w:numPr>
        <w:ind w:left="360"/>
        <w:rPr>
          <w:rFonts w:ascii="Times New Roman" w:hAnsi="Times New Roman"/>
          <w:sz w:val="24"/>
          <w:szCs w:val="24"/>
        </w:rPr>
      </w:pPr>
      <w:r w:rsidRPr="00D03BD1">
        <w:rPr>
          <w:rFonts w:ascii="Times New Roman" w:hAnsi="Times New Roman"/>
          <w:sz w:val="24"/>
          <w:szCs w:val="24"/>
        </w:rPr>
        <w:t xml:space="preserve">A </w:t>
      </w:r>
      <w:r w:rsidRPr="00D03BD1">
        <w:rPr>
          <w:rFonts w:ascii="Times New Roman" w:hAnsi="Times New Roman"/>
          <w:sz w:val="24"/>
          <w:szCs w:val="24"/>
        </w:rPr>
        <w:t>framework for considering climate change in water planning</w:t>
      </w:r>
      <w:r w:rsidRPr="00D03BD1">
        <w:rPr>
          <w:rFonts w:ascii="Times New Roman" w:hAnsi="Times New Roman"/>
          <w:sz w:val="24"/>
          <w:szCs w:val="24"/>
        </w:rPr>
        <w:t>, and</w:t>
      </w:r>
      <w:r w:rsidRPr="00D03BD1">
        <w:rPr>
          <w:rFonts w:ascii="Times New Roman" w:hAnsi="Times New Roman"/>
          <w:sz w:val="24"/>
          <w:szCs w:val="24"/>
        </w:rPr>
        <w:t xml:space="preserve"> chapters on climate change impact assessment, planning, and coordination in regional and state water plans.</w:t>
      </w:r>
    </w:p>
    <w:p w:rsidR="00F06A31" w:rsidRPr="00D03BD1" w:rsidRDefault="00F06A31" w:rsidP="00C9401C">
      <w:pPr>
        <w:pStyle w:val="ListParagraph"/>
        <w:widowControl w:val="0"/>
        <w:numPr>
          <w:ilvl w:val="0"/>
          <w:numId w:val="3"/>
        </w:numPr>
        <w:spacing w:after="0" w:line="240" w:lineRule="auto"/>
        <w:ind w:left="360"/>
        <w:rPr>
          <w:rFonts w:ascii="Times New Roman" w:hAnsi="Times New Roman"/>
          <w:sz w:val="24"/>
          <w:szCs w:val="24"/>
        </w:rPr>
      </w:pPr>
      <w:r w:rsidRPr="00D03BD1">
        <w:rPr>
          <w:rFonts w:ascii="Times New Roman" w:hAnsi="Times New Roman"/>
          <w:sz w:val="24"/>
          <w:szCs w:val="24"/>
        </w:rPr>
        <w:t>Meaningful analysis of the impacts of water rights ownership on water planning</w:t>
      </w:r>
    </w:p>
    <w:p w:rsidR="00C9401C" w:rsidRPr="00D03BD1" w:rsidRDefault="00C9401C" w:rsidP="00C9401C">
      <w:pPr>
        <w:pStyle w:val="ListParagraph"/>
        <w:widowControl w:val="0"/>
        <w:numPr>
          <w:ilvl w:val="0"/>
          <w:numId w:val="3"/>
        </w:numPr>
        <w:spacing w:after="0" w:line="240" w:lineRule="auto"/>
        <w:ind w:left="360"/>
        <w:rPr>
          <w:rFonts w:ascii="Times New Roman" w:hAnsi="Times New Roman"/>
          <w:sz w:val="24"/>
          <w:szCs w:val="24"/>
        </w:rPr>
      </w:pPr>
      <w:r w:rsidRPr="00D03BD1">
        <w:rPr>
          <w:rFonts w:ascii="Times New Roman" w:hAnsi="Times New Roman"/>
          <w:sz w:val="24"/>
          <w:szCs w:val="24"/>
        </w:rPr>
        <w:t>Advancing adjudication</w:t>
      </w:r>
      <w:r w:rsidR="00564A0B" w:rsidRPr="00D03BD1">
        <w:rPr>
          <w:rFonts w:ascii="Times New Roman" w:hAnsi="Times New Roman"/>
          <w:sz w:val="24"/>
          <w:szCs w:val="24"/>
        </w:rPr>
        <w:t>s</w:t>
      </w:r>
      <w:r w:rsidRPr="00D03BD1">
        <w:rPr>
          <w:rFonts w:ascii="Times New Roman" w:hAnsi="Times New Roman"/>
          <w:sz w:val="24"/>
          <w:szCs w:val="24"/>
        </w:rPr>
        <w:t xml:space="preserve"> by making them a legislative priority, exploring alternative agencies, and reviewing the OSE’s multiple roles </w:t>
      </w:r>
    </w:p>
    <w:p w:rsidR="009E434E" w:rsidRPr="00C9401C" w:rsidRDefault="009E434E" w:rsidP="00C9401C">
      <w:pPr>
        <w:pStyle w:val="ListParagraph"/>
        <w:widowControl w:val="0"/>
        <w:numPr>
          <w:ilvl w:val="0"/>
          <w:numId w:val="3"/>
        </w:numPr>
        <w:spacing w:after="0" w:line="240" w:lineRule="auto"/>
        <w:ind w:left="360"/>
        <w:rPr>
          <w:rFonts w:ascii="Times New Roman" w:hAnsi="Times New Roman"/>
          <w:sz w:val="24"/>
        </w:rPr>
      </w:pPr>
      <w:r w:rsidRPr="00D03BD1">
        <w:rPr>
          <w:rFonts w:ascii="Times New Roman" w:hAnsi="Times New Roman"/>
          <w:sz w:val="24"/>
          <w:szCs w:val="24"/>
        </w:rPr>
        <w:t>Resolution of other disconnects in water administration, which create inconsistencies that affect planning</w:t>
      </w:r>
      <w:r w:rsidRPr="00C9401C">
        <w:rPr>
          <w:rFonts w:ascii="Times New Roman" w:hAnsi="Times New Roman"/>
          <w:sz w:val="24"/>
        </w:rPr>
        <w:t xml:space="preserve">.  Disconnects </w:t>
      </w:r>
      <w:r w:rsidR="00564A0B">
        <w:rPr>
          <w:rFonts w:ascii="Times New Roman" w:hAnsi="Times New Roman"/>
          <w:sz w:val="24"/>
        </w:rPr>
        <w:t xml:space="preserve">are evident </w:t>
      </w:r>
      <w:r w:rsidRPr="00C9401C">
        <w:rPr>
          <w:rFonts w:ascii="Times New Roman" w:hAnsi="Times New Roman"/>
          <w:sz w:val="24"/>
        </w:rPr>
        <w:t xml:space="preserve">between ISC obligations and OSE regulations, surface and ground water regulations, paper and wet water, water rights and actual water use, methods of accounting for water, impacts of shortages on senior and junior users, transfers from surface agricultural use to urban ground water use, state and regional public welfare, and water quality and quantity. </w:t>
      </w:r>
    </w:p>
    <w:p w:rsidR="00F06A31" w:rsidRPr="00C9401C" w:rsidRDefault="00F06A31" w:rsidP="00C9401C">
      <w:pPr>
        <w:pStyle w:val="ListParagraph"/>
        <w:widowControl w:val="0"/>
        <w:numPr>
          <w:ilvl w:val="0"/>
          <w:numId w:val="3"/>
        </w:numPr>
        <w:spacing w:after="0" w:line="240" w:lineRule="auto"/>
        <w:ind w:left="360"/>
        <w:rPr>
          <w:rFonts w:ascii="Times New Roman" w:hAnsi="Times New Roman"/>
          <w:sz w:val="28"/>
          <w:szCs w:val="24"/>
        </w:rPr>
      </w:pPr>
      <w:r w:rsidRPr="00C9401C">
        <w:rPr>
          <w:rFonts w:ascii="Times New Roman" w:hAnsi="Times New Roman"/>
          <w:sz w:val="24"/>
        </w:rPr>
        <w:t>Support for implementation of water plans, with funding and requirements for adherence</w:t>
      </w:r>
      <w:r w:rsidR="00564A0B">
        <w:rPr>
          <w:rFonts w:ascii="Times New Roman" w:hAnsi="Times New Roman"/>
          <w:sz w:val="24"/>
        </w:rPr>
        <w:t xml:space="preserve"> to the plans</w:t>
      </w:r>
    </w:p>
    <w:p w:rsidR="00F06A31" w:rsidRDefault="00F06A31" w:rsidP="005C3AB5">
      <w:pPr>
        <w:widowControl w:val="0"/>
      </w:pPr>
    </w:p>
    <w:p w:rsidR="0036214E" w:rsidRDefault="00D03BD1" w:rsidP="005C3AB5">
      <w:pPr>
        <w:widowControl w:val="0"/>
      </w:pPr>
      <w:r>
        <w:t xml:space="preserve">The </w:t>
      </w:r>
      <w:r w:rsidR="009227CD">
        <w:t xml:space="preserve">issue </w:t>
      </w:r>
      <w:r>
        <w:t>papers are included as attachments:</w:t>
      </w:r>
    </w:p>
    <w:p w:rsidR="00C9401C" w:rsidRPr="00760C7F" w:rsidRDefault="00564A0B" w:rsidP="005C3AB5">
      <w:pPr>
        <w:widowControl w:val="0"/>
      </w:pPr>
      <w:r w:rsidRPr="00760C7F">
        <w:t xml:space="preserve">Governance and Institutional Arrangements, page </w:t>
      </w:r>
      <w:r w:rsidR="00760C7F" w:rsidRPr="00760C7F">
        <w:t>4</w:t>
      </w:r>
    </w:p>
    <w:p w:rsidR="00564A0B" w:rsidRPr="00760C7F" w:rsidRDefault="00564A0B" w:rsidP="005C3AB5">
      <w:pPr>
        <w:widowControl w:val="0"/>
      </w:pPr>
      <w:r w:rsidRPr="00760C7F">
        <w:t xml:space="preserve">Strengthening Linkages, page </w:t>
      </w:r>
      <w:r w:rsidR="00760C7F" w:rsidRPr="00760C7F">
        <w:t>12</w:t>
      </w:r>
    </w:p>
    <w:p w:rsidR="00564A0B" w:rsidRPr="00760C7F" w:rsidRDefault="00564A0B" w:rsidP="005C3AB5">
      <w:pPr>
        <w:widowControl w:val="0"/>
      </w:pPr>
      <w:r w:rsidRPr="00760C7F">
        <w:t xml:space="preserve">Public Participation, page </w:t>
      </w:r>
      <w:r w:rsidR="00760C7F" w:rsidRPr="00760C7F">
        <w:t>18</w:t>
      </w:r>
    </w:p>
    <w:p w:rsidR="00564A0B" w:rsidRPr="00760C7F" w:rsidRDefault="00564A0B" w:rsidP="005C3AB5">
      <w:pPr>
        <w:widowControl w:val="0"/>
      </w:pPr>
      <w:r w:rsidRPr="00760C7F">
        <w:t xml:space="preserve">Tribal Participation, page </w:t>
      </w:r>
      <w:r w:rsidR="00760C7F" w:rsidRPr="00760C7F">
        <w:t>24</w:t>
      </w:r>
    </w:p>
    <w:p w:rsidR="00564A0B" w:rsidRPr="00760C7F" w:rsidRDefault="00564A0B" w:rsidP="005C3AB5">
      <w:pPr>
        <w:widowControl w:val="0"/>
      </w:pPr>
      <w:r w:rsidRPr="00760C7F">
        <w:t xml:space="preserve">Technical Information, page </w:t>
      </w:r>
      <w:r w:rsidR="00760C7F" w:rsidRPr="00760C7F">
        <w:t>28</w:t>
      </w:r>
    </w:p>
    <w:p w:rsidR="00564A0B" w:rsidRDefault="00564A0B" w:rsidP="005C3AB5">
      <w:pPr>
        <w:widowControl w:val="0"/>
      </w:pPr>
      <w:r w:rsidRPr="00760C7F">
        <w:t xml:space="preserve">Water Rights Adjudication, page </w:t>
      </w:r>
      <w:r w:rsidR="0063621F">
        <w:t>30</w:t>
      </w:r>
    </w:p>
    <w:p w:rsidR="00F06A31" w:rsidRDefault="00F06A31" w:rsidP="005C3AB5">
      <w:pPr>
        <w:widowControl w:val="0"/>
      </w:pPr>
    </w:p>
    <w:p w:rsidR="00A85963" w:rsidRDefault="00A85963" w:rsidP="005C3AB5">
      <w:pPr>
        <w:widowControl w:val="0"/>
      </w:pPr>
    </w:p>
    <w:p w:rsidR="00213765" w:rsidRPr="00213765" w:rsidRDefault="00213765" w:rsidP="00305131">
      <w:pPr>
        <w:widowControl w:val="0"/>
        <w:rPr>
          <w:b/>
        </w:rPr>
      </w:pPr>
      <w:r>
        <w:rPr>
          <w:b/>
        </w:rPr>
        <w:t>References Cited</w:t>
      </w:r>
    </w:p>
    <w:p w:rsidR="00213765" w:rsidRDefault="00213765" w:rsidP="00305131">
      <w:pPr>
        <w:widowControl w:val="0"/>
      </w:pPr>
    </w:p>
    <w:p w:rsidR="00305131" w:rsidRDefault="00305131" w:rsidP="00305131">
      <w:pPr>
        <w:widowControl w:val="0"/>
        <w:ind w:left="360" w:hanging="360"/>
        <w:rPr>
          <w:sz w:val="20"/>
        </w:rPr>
      </w:pPr>
      <w:proofErr w:type="spellStart"/>
      <w:r w:rsidRPr="003F1EFA">
        <w:rPr>
          <w:sz w:val="20"/>
        </w:rPr>
        <w:t>Bevir</w:t>
      </w:r>
      <w:proofErr w:type="spellEnd"/>
      <w:r w:rsidRPr="003F1EFA">
        <w:rPr>
          <w:sz w:val="20"/>
        </w:rPr>
        <w:t xml:space="preserve">, Mark. 2013. </w:t>
      </w:r>
      <w:r w:rsidRPr="003F1EFA">
        <w:rPr>
          <w:i/>
          <w:sz w:val="20"/>
        </w:rPr>
        <w:t>Governance: A very short introduction</w:t>
      </w:r>
      <w:r w:rsidRPr="003F1EFA">
        <w:rPr>
          <w:sz w:val="20"/>
        </w:rPr>
        <w:t>. Oxford, UK: Oxford University Press. </w:t>
      </w:r>
    </w:p>
    <w:p w:rsidR="0036214E" w:rsidRPr="003F1EFA" w:rsidRDefault="0036214E" w:rsidP="00305131">
      <w:pPr>
        <w:widowControl w:val="0"/>
        <w:ind w:left="360" w:hanging="360"/>
        <w:rPr>
          <w:sz w:val="20"/>
        </w:rPr>
      </w:pPr>
    </w:p>
    <w:p w:rsidR="00DF7462" w:rsidRDefault="00305131" w:rsidP="0036214E">
      <w:pPr>
        <w:widowControl w:val="0"/>
        <w:ind w:left="720" w:hanging="720"/>
        <w:rPr>
          <w:sz w:val="20"/>
        </w:rPr>
      </w:pPr>
      <w:proofErr w:type="spellStart"/>
      <w:r w:rsidRPr="003F1EFA">
        <w:rPr>
          <w:sz w:val="20"/>
        </w:rPr>
        <w:t>Hufty</w:t>
      </w:r>
      <w:proofErr w:type="spellEnd"/>
      <w:r w:rsidRPr="003F1EFA">
        <w:rPr>
          <w:sz w:val="20"/>
        </w:rPr>
        <w:t xml:space="preserve">, Marc. 2011. "Investigating Policy Processes: The Governance Analytical Framework (GAF). </w:t>
      </w:r>
      <w:r w:rsidRPr="003F1EFA">
        <w:rPr>
          <w:i/>
          <w:sz w:val="20"/>
        </w:rPr>
        <w:t>In</w:t>
      </w:r>
      <w:r w:rsidRPr="003F1EFA">
        <w:rPr>
          <w:sz w:val="20"/>
        </w:rPr>
        <w:t xml:space="preserve">: </w:t>
      </w:r>
      <w:proofErr w:type="spellStart"/>
      <w:r w:rsidRPr="003F1EFA">
        <w:rPr>
          <w:sz w:val="20"/>
        </w:rPr>
        <w:t>Wiesmann</w:t>
      </w:r>
      <w:proofErr w:type="spellEnd"/>
      <w:r w:rsidRPr="003F1EFA">
        <w:rPr>
          <w:sz w:val="20"/>
        </w:rPr>
        <w:t xml:space="preserve">, U., </w:t>
      </w:r>
      <w:proofErr w:type="spellStart"/>
      <w:r w:rsidRPr="003F1EFA">
        <w:rPr>
          <w:sz w:val="20"/>
        </w:rPr>
        <w:t>Hurni</w:t>
      </w:r>
      <w:proofErr w:type="spellEnd"/>
      <w:r w:rsidRPr="003F1EFA">
        <w:rPr>
          <w:sz w:val="20"/>
        </w:rPr>
        <w:t xml:space="preserve">, H., et al. editors.  </w:t>
      </w:r>
      <w:r w:rsidRPr="003F1EFA">
        <w:rPr>
          <w:i/>
          <w:sz w:val="20"/>
        </w:rPr>
        <w:t xml:space="preserve">Research for Sustainable Development: Foundations, Experiences, and Perspectives. </w:t>
      </w:r>
      <w:r w:rsidRPr="003F1EFA">
        <w:rPr>
          <w:sz w:val="20"/>
        </w:rPr>
        <w:t xml:space="preserve"> Bern:</w:t>
      </w:r>
      <w:r>
        <w:rPr>
          <w:sz w:val="20"/>
        </w:rPr>
        <w:t xml:space="preserve"> </w:t>
      </w:r>
      <w:proofErr w:type="spellStart"/>
      <w:r>
        <w:rPr>
          <w:sz w:val="20"/>
        </w:rPr>
        <w:t>Geographica</w:t>
      </w:r>
      <w:proofErr w:type="spellEnd"/>
      <w:r>
        <w:rPr>
          <w:sz w:val="20"/>
        </w:rPr>
        <w:t xml:space="preserve"> </w:t>
      </w:r>
      <w:proofErr w:type="spellStart"/>
      <w:r>
        <w:rPr>
          <w:sz w:val="20"/>
        </w:rPr>
        <w:t>Bernensia</w:t>
      </w:r>
      <w:proofErr w:type="spellEnd"/>
      <w:r>
        <w:rPr>
          <w:sz w:val="20"/>
        </w:rPr>
        <w:t>: 403–424</w:t>
      </w:r>
    </w:p>
    <w:p w:rsidR="00176C60" w:rsidRDefault="00176C60" w:rsidP="0036214E">
      <w:pPr>
        <w:widowControl w:val="0"/>
        <w:ind w:left="720" w:hanging="720"/>
        <w:rPr>
          <w:sz w:val="20"/>
        </w:rPr>
      </w:pPr>
    </w:p>
    <w:p w:rsidR="00A85963" w:rsidRDefault="00A85963" w:rsidP="0036214E">
      <w:pPr>
        <w:widowControl w:val="0"/>
        <w:ind w:left="720" w:hanging="720"/>
        <w:rPr>
          <w:sz w:val="20"/>
        </w:rPr>
      </w:pPr>
    </w:p>
    <w:p w:rsidR="00A85963" w:rsidRDefault="00176C60" w:rsidP="007A2C48">
      <w:pPr>
        <w:widowControl w:val="0"/>
      </w:pPr>
      <w:r w:rsidRPr="007A2C48">
        <w:rPr>
          <w:b/>
        </w:rPr>
        <w:t>Gove</w:t>
      </w:r>
      <w:r w:rsidR="00A85963">
        <w:rPr>
          <w:b/>
        </w:rPr>
        <w:t>rnance Study Group Participants</w:t>
      </w:r>
    </w:p>
    <w:p w:rsidR="00A85963" w:rsidRDefault="00A85963" w:rsidP="007A2C48">
      <w:pPr>
        <w:widowControl w:val="0"/>
      </w:pPr>
    </w:p>
    <w:p w:rsidR="00176C60" w:rsidRDefault="007A2C48" w:rsidP="007A2C48">
      <w:pPr>
        <w:widowControl w:val="0"/>
      </w:pPr>
      <w:r>
        <w:t xml:space="preserve">Shaun Bishop (San Juan), John Brown (Middle Rio Grande), </w:t>
      </w:r>
      <w:proofErr w:type="spellStart"/>
      <w:r>
        <w:t>Dael</w:t>
      </w:r>
      <w:proofErr w:type="spellEnd"/>
      <w:r>
        <w:t xml:space="preserve"> Goodman (</w:t>
      </w:r>
      <w:r w:rsidR="00FD3802">
        <w:t>Lower Rio Grande</w:t>
      </w:r>
      <w:r>
        <w:t xml:space="preserve">), Sharon Hausam (Northwest/Middle Rio Grande), Elaine </w:t>
      </w:r>
      <w:proofErr w:type="spellStart"/>
      <w:r>
        <w:t>Hebard</w:t>
      </w:r>
      <w:proofErr w:type="spellEnd"/>
      <w:r>
        <w:t xml:space="preserve"> (Middle Rio Grande), Janet </w:t>
      </w:r>
      <w:proofErr w:type="spellStart"/>
      <w:r>
        <w:t>Jarratt</w:t>
      </w:r>
      <w:proofErr w:type="spellEnd"/>
      <w:r>
        <w:t xml:space="preserve"> (</w:t>
      </w:r>
      <w:bookmarkStart w:id="1" w:name="_GoBack"/>
      <w:bookmarkEnd w:id="1"/>
      <w:r>
        <w:t xml:space="preserve">Middle Rio Grande), Jeff Kiely (Northwest), Allyson </w:t>
      </w:r>
      <w:proofErr w:type="spellStart"/>
      <w:r>
        <w:t>Siwik</w:t>
      </w:r>
      <w:proofErr w:type="spellEnd"/>
      <w:r>
        <w:t xml:space="preserve"> (</w:t>
      </w:r>
      <w:r w:rsidR="00FD3802">
        <w:t>Southwest</w:t>
      </w:r>
      <w:r>
        <w:t xml:space="preserve">), Bob </w:t>
      </w:r>
      <w:proofErr w:type="spellStart"/>
      <w:r>
        <w:t>Wessely</w:t>
      </w:r>
      <w:proofErr w:type="spellEnd"/>
      <w:r>
        <w:t xml:space="preserve"> (</w:t>
      </w:r>
      <w:proofErr w:type="spellStart"/>
      <w:r>
        <w:t>Mora</w:t>
      </w:r>
      <w:proofErr w:type="spellEnd"/>
      <w:r>
        <w:t>-San Miguel/Middle Rio Grande), Larry Winn (Northwest)</w:t>
      </w:r>
    </w:p>
    <w:sectPr w:rsidR="00176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65" w:rsidRDefault="00213765" w:rsidP="00213765">
      <w:r>
        <w:separator/>
      </w:r>
    </w:p>
  </w:endnote>
  <w:endnote w:type="continuationSeparator" w:id="0">
    <w:p w:rsidR="00213765" w:rsidRDefault="00213765" w:rsidP="0021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65" w:rsidRDefault="00213765" w:rsidP="00213765">
      <w:r>
        <w:separator/>
      </w:r>
    </w:p>
  </w:footnote>
  <w:footnote w:type="continuationSeparator" w:id="0">
    <w:p w:rsidR="00213765" w:rsidRDefault="00213765" w:rsidP="00213765">
      <w:r>
        <w:continuationSeparator/>
      </w:r>
    </w:p>
  </w:footnote>
  <w:footnote w:id="1">
    <w:p w:rsidR="00213765" w:rsidRDefault="00213765" w:rsidP="00213765">
      <w:pPr>
        <w:widowControl w:val="0"/>
      </w:pPr>
      <w:r>
        <w:rPr>
          <w:rStyle w:val="FootnoteReference"/>
        </w:rPr>
        <w:footnoteRef/>
      </w:r>
      <w:r>
        <w:t xml:space="preserve"> </w:t>
      </w:r>
      <w:r w:rsidRPr="00213765">
        <w:rPr>
          <w:sz w:val="20"/>
        </w:rPr>
        <w:t>The New Mexico Water Dialogue is a non-profit organization with a mission “to promote the wise stewardship of water resources in New Mexico through support of community-based forums for education, communication, and development of common ground.”</w:t>
      </w:r>
    </w:p>
    <w:p w:rsidR="00213765" w:rsidRDefault="0021376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13645"/>
    <w:multiLevelType w:val="hybridMultilevel"/>
    <w:tmpl w:val="86C00716"/>
    <w:lvl w:ilvl="0" w:tplc="B1E08E6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9F1C75"/>
    <w:multiLevelType w:val="hybridMultilevel"/>
    <w:tmpl w:val="AD68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20C5C"/>
    <w:multiLevelType w:val="hybridMultilevel"/>
    <w:tmpl w:val="A76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31"/>
    <w:rsid w:val="00054007"/>
    <w:rsid w:val="00176C60"/>
    <w:rsid w:val="00213765"/>
    <w:rsid w:val="00252F79"/>
    <w:rsid w:val="00305131"/>
    <w:rsid w:val="0036214E"/>
    <w:rsid w:val="003931F3"/>
    <w:rsid w:val="00462C16"/>
    <w:rsid w:val="00564A0B"/>
    <w:rsid w:val="005C3AB5"/>
    <w:rsid w:val="0063621F"/>
    <w:rsid w:val="00760C7F"/>
    <w:rsid w:val="007A2C48"/>
    <w:rsid w:val="008A61A6"/>
    <w:rsid w:val="008F1175"/>
    <w:rsid w:val="009227CD"/>
    <w:rsid w:val="009E434E"/>
    <w:rsid w:val="00A85963"/>
    <w:rsid w:val="00C9401C"/>
    <w:rsid w:val="00CF29E5"/>
    <w:rsid w:val="00D03BD1"/>
    <w:rsid w:val="00D66F48"/>
    <w:rsid w:val="00DD42D8"/>
    <w:rsid w:val="00DE0A10"/>
    <w:rsid w:val="00DF7462"/>
    <w:rsid w:val="00E57AA5"/>
    <w:rsid w:val="00F06A31"/>
    <w:rsid w:val="00FD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3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31"/>
    <w:pPr>
      <w:spacing w:after="160" w:line="259"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05131"/>
    <w:rPr>
      <w:rFonts w:ascii="Tahoma" w:hAnsi="Tahoma" w:cs="Tahoma"/>
      <w:sz w:val="16"/>
      <w:szCs w:val="16"/>
    </w:rPr>
  </w:style>
  <w:style w:type="character" w:customStyle="1" w:styleId="BalloonTextChar">
    <w:name w:val="Balloon Text Char"/>
    <w:basedOn w:val="DefaultParagraphFont"/>
    <w:link w:val="BalloonText"/>
    <w:uiPriority w:val="99"/>
    <w:semiHidden/>
    <w:rsid w:val="00305131"/>
    <w:rPr>
      <w:rFonts w:ascii="Tahoma" w:eastAsia="Times New Roman" w:hAnsi="Tahoma" w:cs="Tahoma"/>
      <w:sz w:val="16"/>
      <w:szCs w:val="16"/>
    </w:rPr>
  </w:style>
  <w:style w:type="paragraph" w:styleId="NormalWeb">
    <w:name w:val="Normal (Web)"/>
    <w:basedOn w:val="Normal"/>
    <w:rsid w:val="00E57AA5"/>
    <w:pPr>
      <w:spacing w:before="100" w:beforeAutospacing="1" w:after="100" w:afterAutospacing="1"/>
    </w:pPr>
  </w:style>
  <w:style w:type="paragraph" w:styleId="FootnoteText">
    <w:name w:val="footnote text"/>
    <w:basedOn w:val="Normal"/>
    <w:link w:val="FootnoteTextChar"/>
    <w:uiPriority w:val="99"/>
    <w:semiHidden/>
    <w:unhideWhenUsed/>
    <w:rsid w:val="00213765"/>
    <w:rPr>
      <w:sz w:val="20"/>
      <w:szCs w:val="20"/>
    </w:rPr>
  </w:style>
  <w:style w:type="character" w:customStyle="1" w:styleId="FootnoteTextChar">
    <w:name w:val="Footnote Text Char"/>
    <w:basedOn w:val="DefaultParagraphFont"/>
    <w:link w:val="FootnoteText"/>
    <w:uiPriority w:val="99"/>
    <w:semiHidden/>
    <w:rsid w:val="0021376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3765"/>
    <w:rPr>
      <w:vertAlign w:val="superscript"/>
    </w:rPr>
  </w:style>
  <w:style w:type="paragraph" w:styleId="EndnoteText">
    <w:name w:val="endnote text"/>
    <w:basedOn w:val="Normal"/>
    <w:link w:val="EndnoteTextChar"/>
    <w:uiPriority w:val="99"/>
    <w:semiHidden/>
    <w:unhideWhenUsed/>
    <w:rsid w:val="00DE0A1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E0A1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3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31"/>
    <w:pPr>
      <w:spacing w:after="160" w:line="259"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05131"/>
    <w:rPr>
      <w:rFonts w:ascii="Tahoma" w:hAnsi="Tahoma" w:cs="Tahoma"/>
      <w:sz w:val="16"/>
      <w:szCs w:val="16"/>
    </w:rPr>
  </w:style>
  <w:style w:type="character" w:customStyle="1" w:styleId="BalloonTextChar">
    <w:name w:val="Balloon Text Char"/>
    <w:basedOn w:val="DefaultParagraphFont"/>
    <w:link w:val="BalloonText"/>
    <w:uiPriority w:val="99"/>
    <w:semiHidden/>
    <w:rsid w:val="00305131"/>
    <w:rPr>
      <w:rFonts w:ascii="Tahoma" w:eastAsia="Times New Roman" w:hAnsi="Tahoma" w:cs="Tahoma"/>
      <w:sz w:val="16"/>
      <w:szCs w:val="16"/>
    </w:rPr>
  </w:style>
  <w:style w:type="paragraph" w:styleId="NormalWeb">
    <w:name w:val="Normal (Web)"/>
    <w:basedOn w:val="Normal"/>
    <w:rsid w:val="00E57AA5"/>
    <w:pPr>
      <w:spacing w:before="100" w:beforeAutospacing="1" w:after="100" w:afterAutospacing="1"/>
    </w:pPr>
  </w:style>
  <w:style w:type="paragraph" w:styleId="FootnoteText">
    <w:name w:val="footnote text"/>
    <w:basedOn w:val="Normal"/>
    <w:link w:val="FootnoteTextChar"/>
    <w:uiPriority w:val="99"/>
    <w:semiHidden/>
    <w:unhideWhenUsed/>
    <w:rsid w:val="00213765"/>
    <w:rPr>
      <w:sz w:val="20"/>
      <w:szCs w:val="20"/>
    </w:rPr>
  </w:style>
  <w:style w:type="character" w:customStyle="1" w:styleId="FootnoteTextChar">
    <w:name w:val="Footnote Text Char"/>
    <w:basedOn w:val="DefaultParagraphFont"/>
    <w:link w:val="FootnoteText"/>
    <w:uiPriority w:val="99"/>
    <w:semiHidden/>
    <w:rsid w:val="0021376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3765"/>
    <w:rPr>
      <w:vertAlign w:val="superscript"/>
    </w:rPr>
  </w:style>
  <w:style w:type="paragraph" w:styleId="EndnoteText">
    <w:name w:val="endnote text"/>
    <w:basedOn w:val="Normal"/>
    <w:link w:val="EndnoteTextChar"/>
    <w:uiPriority w:val="99"/>
    <w:semiHidden/>
    <w:unhideWhenUsed/>
    <w:rsid w:val="00DE0A1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E0A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5304">
      <w:bodyDiv w:val="1"/>
      <w:marLeft w:val="0"/>
      <w:marRight w:val="0"/>
      <w:marTop w:val="0"/>
      <w:marBottom w:val="0"/>
      <w:divBdr>
        <w:top w:val="none" w:sz="0" w:space="0" w:color="auto"/>
        <w:left w:val="none" w:sz="0" w:space="0" w:color="auto"/>
        <w:bottom w:val="none" w:sz="0" w:space="0" w:color="auto"/>
        <w:right w:val="none" w:sz="0" w:space="0" w:color="auto"/>
      </w:divBdr>
    </w:div>
    <w:div w:id="14401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D893-B48B-4466-89B6-DA3E2B5B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Hausam</dc:creator>
  <cp:lastModifiedBy>Sharon Hausam</cp:lastModifiedBy>
  <cp:revision>23</cp:revision>
  <cp:lastPrinted>2015-12-02T18:06:00Z</cp:lastPrinted>
  <dcterms:created xsi:type="dcterms:W3CDTF">2015-11-29T18:20:00Z</dcterms:created>
  <dcterms:modified xsi:type="dcterms:W3CDTF">2015-12-04T19:14:00Z</dcterms:modified>
</cp:coreProperties>
</file>